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omments.xml" ContentType="application/vnd.openxmlformats-officedocument.wordprocessingml.comment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6C" w:rsidRDefault="00FB406C" w:rsidP="00FB406C">
      <w:pPr>
        <w:shd w:val="clear" w:color="auto" w:fill="D9E2F3"/>
        <w:jc w:val="center"/>
        <w:rPr>
          <w:b/>
        </w:rPr>
      </w:pPr>
      <w:r>
        <w:rPr>
          <w:b/>
        </w:rPr>
        <w:t>ПРОФЕСІЙНИЙ СТАНДАРТ УЧИТЕЛЯ</w:t>
      </w:r>
    </w:p>
    <w:p w:rsidR="00FB406C" w:rsidRDefault="00FB406C" w:rsidP="00FB406C">
      <w:pPr>
        <w:jc w:val="center"/>
        <w:rPr>
          <w:b/>
        </w:rPr>
      </w:pPr>
      <w:r>
        <w:rPr>
          <w:b/>
        </w:rPr>
        <w:t>РЕЗУЛЬТАТИ ОПИТУВАННЯ ПЕДАГОГІЧНИХ ПРАЦІВНИКІВ</w:t>
      </w:r>
    </w:p>
    <w:p w:rsidR="00FB406C" w:rsidRDefault="00FB406C" w:rsidP="00FB406C">
      <w:pPr>
        <w:rPr>
          <w:b/>
        </w:rPr>
      </w:pPr>
    </w:p>
    <w:p w:rsidR="00FB406C" w:rsidRDefault="00FB406C" w:rsidP="00FB406C">
      <w:pPr>
        <w:jc w:val="both"/>
        <w:rPr>
          <w:b/>
        </w:rPr>
      </w:pPr>
      <w:r>
        <w:rPr>
          <w:b/>
        </w:rPr>
        <w:t>ВСТУП</w:t>
      </w:r>
    </w:p>
    <w:p w:rsidR="00FB406C" w:rsidRDefault="00FB406C" w:rsidP="00FB406C">
      <w:pPr>
        <w:ind w:firstLine="720"/>
        <w:jc w:val="both"/>
      </w:pPr>
      <w:r>
        <w:t>Із</w:t>
      </w:r>
      <w:r w:rsidRPr="00E164DE">
        <w:t xml:space="preserve"> метою </w:t>
      </w:r>
      <w:r>
        <w:t>отримання зворотного зв</w:t>
      </w:r>
      <w:r w:rsidRPr="0093332E">
        <w:t>`</w:t>
      </w:r>
      <w:r>
        <w:t>язку від педагогічних працівників щодо створеного професійного стандарту вчителя</w:t>
      </w:r>
      <w:r w:rsidRPr="0093332E">
        <w:t xml:space="preserve"> (дал</w:t>
      </w:r>
      <w:r>
        <w:t>і – Стандарт</w:t>
      </w:r>
      <w:r w:rsidRPr="0093332E">
        <w:t>)</w:t>
      </w:r>
      <w:r>
        <w:t>, була розроблена он-лайн анкета (</w:t>
      </w:r>
      <w:r w:rsidRPr="004E1BC6">
        <w:rPr>
          <w:i/>
        </w:rPr>
        <w:t>Додаток А),</w:t>
      </w:r>
      <w:r>
        <w:t xml:space="preserve"> що була надіслана 40-а пілотним школам (</w:t>
      </w:r>
      <w:r w:rsidRPr="004E1BC6">
        <w:rPr>
          <w:i/>
        </w:rPr>
        <w:t>Додаток Б</w:t>
      </w:r>
      <w:r>
        <w:t xml:space="preserve">). Очікувалося, що у процесі опитування візьмуть участь 3 представники від школи – директор (заступник директора), вчитель початкових класів і вчитель </w:t>
      </w:r>
      <w:r w:rsidRPr="00DB6E84">
        <w:t>закладу загальної середньої освіти.</w:t>
      </w:r>
    </w:p>
    <w:p w:rsidR="00FB406C" w:rsidRDefault="00FB406C" w:rsidP="00FB406C">
      <w:pPr>
        <w:ind w:firstLine="720"/>
        <w:jc w:val="both"/>
      </w:pPr>
      <w:r>
        <w:t>У результаті опитування було отримано відповіді від 107 респондентів (89%).</w:t>
      </w:r>
    </w:p>
    <w:p w:rsidR="00FB406C" w:rsidRDefault="00FB406C" w:rsidP="00FB406C">
      <w:pPr>
        <w:ind w:firstLine="720"/>
        <w:jc w:val="both"/>
        <w:rPr>
          <w:i/>
        </w:rPr>
      </w:pPr>
      <w:r>
        <w:t xml:space="preserve">Водночас, було вирішено розширити запитання опитувальника, додавши запитання, що стосувалися рівнів формування </w:t>
      </w:r>
      <w:proofErr w:type="spellStart"/>
      <w:r>
        <w:t>компетентностей</w:t>
      </w:r>
      <w:proofErr w:type="spellEnd"/>
      <w:r>
        <w:t xml:space="preserve"> (</w:t>
      </w:r>
      <w:r w:rsidRPr="004E1BC6">
        <w:rPr>
          <w:i/>
        </w:rPr>
        <w:t xml:space="preserve">Додаток </w:t>
      </w:r>
      <w:r>
        <w:rPr>
          <w:i/>
        </w:rPr>
        <w:t>В</w:t>
      </w:r>
      <w:r w:rsidRPr="004E1BC6">
        <w:rPr>
          <w:i/>
        </w:rPr>
        <w:t>).</w:t>
      </w:r>
    </w:p>
    <w:p w:rsidR="00FB406C" w:rsidRDefault="00FB406C" w:rsidP="00FB406C">
      <w:pPr>
        <w:jc w:val="both"/>
        <w:rPr>
          <w:i/>
        </w:rPr>
      </w:pPr>
      <w:r>
        <w:t xml:space="preserve">Розширена он-лайн анкета була надіслана іншим 40-а пілотним школам (всього 120 осіб) – </w:t>
      </w:r>
      <w:r w:rsidRPr="000F7414">
        <w:rPr>
          <w:i/>
        </w:rPr>
        <w:t>Додаток Г</w:t>
      </w:r>
      <w:r>
        <w:t>, а також представникам закладів вищої педагогічної освіти, а саме: 25-тьом регіональним координаторам обласних закладів післядипломної педагогічної освіти (</w:t>
      </w:r>
      <w:r w:rsidRPr="000F7414">
        <w:rPr>
          <w:i/>
        </w:rPr>
        <w:t>Додаток Д)</w:t>
      </w:r>
      <w:r>
        <w:t xml:space="preserve"> та 14-тьом представникам педагогічних університетів (</w:t>
      </w:r>
      <w:r>
        <w:rPr>
          <w:i/>
        </w:rPr>
        <w:t>Додаток Е</w:t>
      </w:r>
      <w:r w:rsidRPr="004E1BC6">
        <w:rPr>
          <w:i/>
        </w:rPr>
        <w:t>).</w:t>
      </w:r>
    </w:p>
    <w:p w:rsidR="00FB406C" w:rsidRDefault="00FB406C" w:rsidP="00FB406C">
      <w:pPr>
        <w:ind w:firstLine="720"/>
        <w:jc w:val="both"/>
      </w:pPr>
      <w:r>
        <w:t>Нижче пропонуються узагальнені результати опитування відповідно до двох етапів цього процесу.</w:t>
      </w:r>
    </w:p>
    <w:p w:rsidR="00FB406C" w:rsidRDefault="00FB406C" w:rsidP="00FB406C">
      <w:pPr>
        <w:jc w:val="both"/>
      </w:pPr>
    </w:p>
    <w:p w:rsidR="00FB406C" w:rsidRPr="000F7414" w:rsidRDefault="00FB406C" w:rsidP="00FB406C">
      <w:pPr>
        <w:shd w:val="clear" w:color="auto" w:fill="FDE9D9" w:themeFill="accent6" w:themeFillTint="33"/>
        <w:jc w:val="both"/>
        <w:rPr>
          <w:b/>
        </w:rPr>
      </w:pPr>
      <w:r w:rsidRPr="000F7414">
        <w:rPr>
          <w:b/>
        </w:rPr>
        <w:t>ПЕРШИЙ ЕТАП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FB406C" w:rsidTr="005C2649">
        <w:tc>
          <w:tcPr>
            <w:tcW w:w="9010" w:type="dxa"/>
          </w:tcPr>
          <w:p w:rsidR="00FB406C" w:rsidRDefault="00FB406C" w:rsidP="005C2649">
            <w:pPr>
              <w:jc w:val="both"/>
            </w:pPr>
            <w:r>
              <w:t xml:space="preserve">Опитувальник був надісланий 40-а пілотним школам (всього 120 осіб, серед них – один учитель початкових класів, один учитель </w:t>
            </w:r>
            <w:r w:rsidRPr="00DB6E84">
              <w:t>закладу загальної середньої освіти,</w:t>
            </w:r>
            <w:r>
              <w:t xml:space="preserve"> один керівник закладу освіти). Отримано 107 відповідей (89%).</w:t>
            </w:r>
          </w:p>
          <w:p w:rsidR="00FB406C" w:rsidRDefault="00FB406C" w:rsidP="005C2649">
            <w:pPr>
              <w:jc w:val="both"/>
              <w:rPr>
                <w:b/>
              </w:rPr>
            </w:pPr>
          </w:p>
        </w:tc>
      </w:tr>
    </w:tbl>
    <w:p w:rsidR="00FB406C" w:rsidRDefault="00FB406C" w:rsidP="00FB406C">
      <w:pPr>
        <w:rPr>
          <w:b/>
        </w:rPr>
      </w:pPr>
    </w:p>
    <w:p w:rsidR="00FB406C" w:rsidRDefault="00FB406C" w:rsidP="00FB40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Повнота та зрозумілість опису професійних </w:t>
      </w:r>
      <w:proofErr w:type="spellStart"/>
      <w:r>
        <w:rPr>
          <w:b/>
          <w:color w:val="000000"/>
          <w:highlight w:val="white"/>
        </w:rPr>
        <w:t>компетентностей</w:t>
      </w:r>
      <w:proofErr w:type="spellEnd"/>
    </w:p>
    <w:p w:rsidR="00FB406C" w:rsidRDefault="00FB406C" w:rsidP="00FB406C">
      <w:r>
        <w:rPr>
          <w:color w:val="000000"/>
          <w:highlight w:val="white"/>
        </w:rPr>
        <w:t>Результати оцінки за 10-бальною шкалою, де 1 = незадовільно, 10 = відмінно:</w:t>
      </w:r>
    </w:p>
    <w:p w:rsidR="00FB406C" w:rsidRDefault="00FB406C" w:rsidP="00FB406C">
      <w:pPr>
        <w:jc w:val="both"/>
        <w:rPr>
          <w:b/>
        </w:rPr>
      </w:pPr>
    </w:p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202124"/>
          <w:highlight w:val="white"/>
        </w:rPr>
        <w:t xml:space="preserve">Повнота переліку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 xml:space="preserve"> учителя</w:t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202124"/>
          <w:highlight w:val="white"/>
        </w:rPr>
        <w:drawing>
          <wp:inline distT="114300" distB="114300" distL="114300" distR="114300" wp14:anchorId="57AAC7A2" wp14:editId="4DB968B1">
            <wp:extent cx="4581525" cy="2752725"/>
            <wp:effectExtent l="0" t="0" r="0" b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06C" w:rsidRDefault="00FB406C" w:rsidP="00FB406C">
      <w:pPr>
        <w:jc w:val="both"/>
        <w:rPr>
          <w:b/>
        </w:rPr>
      </w:pP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На запитання щодо повноти переліку професійних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 xml:space="preserve">, зазначених у професійному стандарті, переважна більшість респондентів (62%) оцінила на відмінно </w:t>
      </w:r>
      <w:r>
        <w:rPr>
          <w:color w:val="000000"/>
        </w:rPr>
        <w:lastRenderedPageBreak/>
        <w:t>(10 балів), 22% респондентів поставили 9 балів, 11% - 8 балів і лише 15% оцінили від 5 до 7 балів. Не було респондентів, які дали оцінку нижче 5-ти балів.</w:t>
      </w:r>
    </w:p>
    <w:p w:rsidR="00FB406C" w:rsidRPr="00DB6E84" w:rsidRDefault="00FB406C" w:rsidP="00FB4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 xml:space="preserve">Якщо, на Вашу думку, перелік не є повним, яких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 xml:space="preserve"> не вистачає? Що, на Вашу думку, варто додати?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518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90% респондентів зазначили, що перелік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є повним. </w:t>
            </w:r>
            <w:r w:rsidRPr="000F7414">
              <w:rPr>
                <w:i/>
                <w:color w:val="000000"/>
              </w:rPr>
              <w:t>Приклади типових відповідей: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«Вважаю, що перелік є повним».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«Вважаю, що додавати нічого не потрібно».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«Здається, все добре».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«Мені здається, що перелік повний, і щоб відповідати усім </w:t>
            </w:r>
            <w:proofErr w:type="spellStart"/>
            <w:r>
              <w:rPr>
                <w:color w:val="000000"/>
              </w:rPr>
              <w:t>компетентностям</w:t>
            </w:r>
            <w:proofErr w:type="spellEnd"/>
            <w:r>
              <w:rPr>
                <w:color w:val="000000"/>
              </w:rPr>
              <w:t xml:space="preserve"> треба витратити все життя».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«Перелік є повним, досконалості немає межі».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«Усі професійні компетентності є чіткими та лаконічними».</w:t>
            </w:r>
          </w:p>
          <w:p w:rsidR="00FB406C" w:rsidRDefault="00FB406C" w:rsidP="005C2649">
            <w:pPr>
              <w:jc w:val="both"/>
              <w:rPr>
                <w:color w:val="000000"/>
              </w:rPr>
            </w:pPr>
          </w:p>
          <w:p w:rsidR="00FB406C" w:rsidRDefault="00FB406C" w:rsidP="005C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Пропозиції щодо додаткових </w:t>
            </w:r>
            <w:proofErr w:type="spellStart"/>
            <w:r>
              <w:rPr>
                <w:b/>
                <w:color w:val="000000"/>
              </w:rPr>
              <w:t>компетентностей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«Здатність працювати самостійно, без постійного керівництва».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«Здатність тримати контроль над усіма учнями класу».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«Потрібно додати щорічну роботу з психологом, оскільки багато вчителів дійсно потребує цього».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«Самооцінка професійної діяльності вчителя».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«Соціальна компетентність як вміння жити і працювати з оточуючими».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«Компетентність управління часом».</w:t>
            </w:r>
          </w:p>
          <w:p w:rsidR="00FB406C" w:rsidRDefault="00FB406C" w:rsidP="005C26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«Педагогічна майстерність – це основа особистісно-ділових якостей і професійної компетентності сучасного вчителя, перелік є повним».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>А, можливо, щось варто прибрати?</w:t>
      </w:r>
    </w:p>
    <w:p w:rsidR="00FB406C" w:rsidRDefault="00FB406C" w:rsidP="00FB406C">
      <w:pPr>
        <w:ind w:left="142"/>
        <w:jc w:val="both"/>
      </w:pPr>
      <w:r>
        <w:t xml:space="preserve">3.1. Переважна більшість респондентів зазначила, що не потрібно видаляти жодних </w:t>
      </w:r>
      <w:proofErr w:type="spellStart"/>
      <w:r>
        <w:t>компетентностей</w:t>
      </w:r>
      <w:proofErr w:type="spellEnd"/>
      <w:r>
        <w:t xml:space="preserve">. </w:t>
      </w:r>
    </w:p>
    <w:p w:rsidR="00FB406C" w:rsidRPr="000F7414" w:rsidRDefault="00FB406C" w:rsidP="00FB406C">
      <w:pPr>
        <w:ind w:left="142"/>
        <w:jc w:val="both"/>
        <w:rPr>
          <w:i/>
        </w:rPr>
      </w:pPr>
      <w:r w:rsidRPr="000F7414">
        <w:rPr>
          <w:i/>
        </w:rPr>
        <w:t>Типові приклади відповідей: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«Вважаю, що ні (все влаштовує; все доречно)».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«Усі зазначені компетентності є необхідними».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«Усі компетентності є потрібними».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«І прибирати немає чого, у роботі вчителів це все є».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«Кожна компетентність є важливою».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jc w:val="both"/>
              <w:rPr>
                <w:color w:val="000000"/>
              </w:rPr>
            </w:pPr>
          </w:p>
          <w:p w:rsidR="00FB406C" w:rsidRDefault="00FB406C" w:rsidP="005C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3.2. Коментарі щодо </w:t>
            </w:r>
            <w:proofErr w:type="spellStart"/>
            <w:r>
              <w:rPr>
                <w:b/>
                <w:color w:val="000000"/>
              </w:rPr>
              <w:t>компетентностей</w:t>
            </w:r>
            <w:proofErr w:type="spellEnd"/>
            <w:r>
              <w:rPr>
                <w:b/>
                <w:color w:val="000000"/>
              </w:rPr>
              <w:t>, що викликали запитання чи сумніви у доцільності: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«Здатність спілкування іноземною мовою (знати стилістичні й граматичні правила іноземної мови...). Здатність до спілкування іноземною мовою. Мовно-комунікативна компетентність передбачає здатність до спілкування іноземною мовою, вчитель повинен знати стилістичні й граматичні правила іноземної мови. Вважаю вимоги завищеними.» – </w:t>
            </w:r>
            <w:r>
              <w:rPr>
                <w:b/>
                <w:color w:val="000000"/>
              </w:rPr>
              <w:t>4 відповіді.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Домедична</w:t>
            </w:r>
            <w:proofErr w:type="spellEnd"/>
            <w:r>
              <w:rPr>
                <w:color w:val="000000"/>
              </w:rPr>
              <w:t xml:space="preserve"> допомога учням (на мою думку, має бути конкретизований мінімум). Здатність надавати </w:t>
            </w:r>
            <w:proofErr w:type="spellStart"/>
            <w:r>
              <w:rPr>
                <w:color w:val="000000"/>
              </w:rPr>
              <w:t>домедичну</w:t>
            </w:r>
            <w:proofErr w:type="spellEnd"/>
            <w:r>
              <w:rPr>
                <w:color w:val="000000"/>
              </w:rPr>
              <w:t xml:space="preserve"> допомогу учням. Для цього є медичні працівники.» – </w:t>
            </w:r>
            <w:r>
              <w:rPr>
                <w:b/>
                <w:color w:val="000000"/>
              </w:rPr>
              <w:t>2 відповіді.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«Інклюзивним навчанням мають займатися вчителі певної спеціалізації. Не можна об’єднувати в клас усіх дітей (щодо соціалізації таких дітей, можна вчитися в одній школі, але в різних класах).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A56C9B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</w:t>
            </w:r>
            <w:proofErr w:type="spellEnd"/>
            <w:r w:rsidRPr="00A56C9B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язування</w:t>
            </w:r>
            <w:proofErr w:type="spellEnd"/>
            <w:r>
              <w:rPr>
                <w:color w:val="000000"/>
              </w:rPr>
              <w:t xml:space="preserve"> мені як вчителю «інклюзивної освіти», коли я обирала свій шлях вчителя, я зробила </w:t>
            </w:r>
            <w:r>
              <w:rPr>
                <w:color w:val="000000"/>
              </w:rPr>
              <w:lastRenderedPageBreak/>
              <w:t xml:space="preserve">вибір на роботі з дітьми без вад, бо як мінімум морально до цього я не готова. </w:t>
            </w:r>
            <w:proofErr w:type="spellStart"/>
            <w:r>
              <w:rPr>
                <w:color w:val="000000"/>
              </w:rPr>
              <w:t>Доколи</w:t>
            </w:r>
            <w:proofErr w:type="spellEnd"/>
            <w:r>
              <w:rPr>
                <w:color w:val="000000"/>
              </w:rPr>
              <w:t xml:space="preserve"> будуть порушуватись мої права людини і нав'язувати мені те, чого я робити не хочу». – </w:t>
            </w:r>
            <w:r>
              <w:rPr>
                <w:b/>
                <w:color w:val="000000"/>
              </w:rPr>
              <w:t>2 відповіді.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«Виникає низка запитань щодо даних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: Б32.З1. Основні форми і засоби визначення запитів та очікувань батьків (індивідуальні зустрічі, опитувальники тощо). Б</w:t>
            </w:r>
            <w:r>
              <w:rPr>
                <w:color w:val="000000"/>
                <w:lang w:val="ru-RU"/>
              </w:rPr>
              <w:t> </w:t>
            </w:r>
            <w:r>
              <w:rPr>
                <w:color w:val="000000"/>
              </w:rPr>
              <w:t>32 Основні форми конструктивної взаємодії з батьками в інтересах учнів».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«Уточнити, що відносити до моральної компетентності, бо сьогодні вчитель – це вже не людина, вона не має права «пекти пиріжки», вона повинна тільки навчати». 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«Поєднати компетентності з умовами праці кожного педагогічного працівника індивідуально».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«При зменшенні фінансування на освітню галузь у сьогоднішніх умовах можливо, що не всі педагоги матимуть можливість працювати з оргтехнікою, чи програмним забезпеченням. Наприклад, ліцензії на користування контентом панелей </w:t>
            </w:r>
            <w:proofErr w:type="spellStart"/>
            <w:r>
              <w:rPr>
                <w:color w:val="000000"/>
              </w:rPr>
              <w:t>EdPro</w:t>
            </w:r>
            <w:proofErr w:type="spellEnd"/>
            <w:r>
              <w:rPr>
                <w:color w:val="000000"/>
              </w:rPr>
              <w:t>, що є у нашому закладі, досить коштовні. Якщо засновник не зможе оплатити, то і вчитель тим більше. Чи у стандарті є обов’язковою вимогою наявність технічних засобів праці?»</w:t>
            </w:r>
          </w:p>
          <w:p w:rsidR="00FB406C" w:rsidRDefault="00FB406C" w:rsidP="005C26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«Робота з батьками».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jc w:val="both"/>
              <w:rPr>
                <w:color w:val="000000"/>
              </w:rPr>
            </w:pPr>
          </w:p>
        </w:tc>
      </w:tr>
    </w:tbl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202124"/>
          <w:highlight w:val="white"/>
        </w:rPr>
        <w:t xml:space="preserve">Зрозумілість опису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202124"/>
          <w:highlight w:val="white"/>
        </w:rPr>
      </w:pP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202124"/>
          <w:highlight w:val="white"/>
        </w:rPr>
      </w:pPr>
      <w:r>
        <w:rPr>
          <w:b/>
          <w:noProof/>
          <w:color w:val="202124"/>
          <w:highlight w:val="white"/>
        </w:rPr>
        <w:drawing>
          <wp:inline distT="114300" distB="114300" distL="114300" distR="114300" wp14:anchorId="3EA5841D" wp14:editId="6ECA154A">
            <wp:extent cx="4581525" cy="2752725"/>
            <wp:effectExtent l="0" t="0" r="0" b="0"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06C" w:rsidRPr="006128E8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n-US"/>
        </w:rPr>
      </w:pPr>
    </w:p>
    <w:p w:rsidR="00FB406C" w:rsidRDefault="00FB406C" w:rsidP="00FB406C">
      <w:pPr>
        <w:ind w:firstLine="502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Оцінювання професійного стандарту вчителя щодо його зрозумілості здійснювалося за шкалою від 1 до 10, де 1 означало «не зрозуміло», 10 – «повністю зрозуміло».</w:t>
      </w:r>
    </w:p>
    <w:p w:rsidR="00FB406C" w:rsidRDefault="00FB406C" w:rsidP="00FB406C">
      <w:pPr>
        <w:ind w:firstLine="502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81% респондентів відповіли, що професійний стандарт був зрозумілим для них (56% оцінили на 10 балів і 25% респондентів – на 9 балів). Лише 2% опитаних поставили оцінки «1» і «2».</w:t>
      </w:r>
    </w:p>
    <w:p w:rsidR="00FB406C" w:rsidRDefault="00FB406C" w:rsidP="00FB406C">
      <w:pPr>
        <w:rPr>
          <w:color w:val="202124"/>
          <w:highlight w:val="white"/>
        </w:rPr>
      </w:pPr>
    </w:p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>Якщо у тексті Стандарту щось було Вам незрозумілим, що саме викликало складнощі?</w:t>
      </w:r>
    </w:p>
    <w:p w:rsidR="00FB406C" w:rsidRDefault="00FB406C" w:rsidP="00FB406C">
      <w:pPr>
        <w:jc w:val="both"/>
      </w:pPr>
      <w:r>
        <w:t xml:space="preserve">5.1. Переважна кількість респондентів зазначили, що зміст Стандарту не викликав труднощів у розумінні. </w:t>
      </w:r>
    </w:p>
    <w:p w:rsidR="00FB406C" w:rsidRPr="0007570D" w:rsidRDefault="00FB406C" w:rsidP="00FB406C">
      <w:pPr>
        <w:ind w:firstLine="502"/>
        <w:rPr>
          <w:i/>
        </w:rPr>
      </w:pPr>
      <w:r w:rsidRPr="0007570D">
        <w:rPr>
          <w:i/>
        </w:rPr>
        <w:lastRenderedPageBreak/>
        <w:t>Приклади відповідей:</w:t>
      </w:r>
    </w:p>
    <w:p w:rsidR="00FB406C" w:rsidRDefault="00FB406C" w:rsidP="00FB4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«Абсолютно ніяких труднощів».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«Усе було зрозумілим».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«Усе зрозуміло і лаконічно».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«Усе зрозуміло – як технологічну карту виробу читаєш».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«Усі напрями та критерії професійної компетентності вчителя початкових класів зрозумілі».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«Красиво описано, але матеріально-технічна база для багатьох «необхідно» з переліку відсутня».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«Опис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знань, умінь та навичок доступний і зрозумілий».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«Текст Стандарту викладено чітко, лаконічно, доступно для сприйняття».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jc w:val="both"/>
              <w:rPr>
                <w:color w:val="000000"/>
              </w:rPr>
            </w:pPr>
          </w:p>
          <w:p w:rsidR="00FB406C" w:rsidRDefault="00FB406C" w:rsidP="005C26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Коментарі щодо складнощів у розумінні тексту: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«Більш конкретно, потрібно перевірити на практиці».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«Важко </w:t>
            </w:r>
            <w:proofErr w:type="spellStart"/>
            <w:r>
              <w:rPr>
                <w:color w:val="000000"/>
              </w:rPr>
              <w:t>запам</w:t>
            </w:r>
            <w:proofErr w:type="spellEnd"/>
            <w:r w:rsidRPr="006128E8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ятати</w:t>
            </w:r>
            <w:proofErr w:type="spellEnd"/>
            <w:r>
              <w:rPr>
                <w:color w:val="000000"/>
              </w:rPr>
              <w:t xml:space="preserve"> всі умовні позначення».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«Опис трудових функцій,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знань, умінь і навичок, якими має володіти вчитель, чіткий, конкретний, зрозумілий. Особисто для мене не зрозуміло, де будуть записані назви посад, зазначені в п.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6.: у трудовій книжці? У документі про освіту? Як зазначені назви типових посад будуть співіснувати з кваліфікаційними категоріями, що зараз присвоюються вчителю під час атестації, а саме, наприклад, «Вчитель початкових класів ЗЗСО І категорії» і «спеціаліст І категорії», або «спеціаліст вищої категорії»? Я зрозуміла, що диплом молодшого бакалавра буде підтверджувати виконання вчителем трудових функцій А, Б, В. Але мені не зрозуміло, чи такі вчителі зможуть виконувати трудові функції Г, Д, Є, Ж без додаткової освіти? Хоча трудову функцію «Г» має здійснювати вчитель з будь-якою освітою. А без диплома магістра не можна виконувати функцію З?».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«Без додаткових роз’яснень «Професійний стандарт вчителя» для мене, як для простого вчителя, зараз асоціюється з посадовою інструкцією, де певним чином записано, що я маю знати і уміти, а значить і робити у школі».  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«Складнощі викликали  умовні  позначення: наприклад, А11. Це А одинадцять чи все ж таки А 1, підпункт 1, якщо так, то треба А 1.1. , можливо, я щось не зрозуміла. Між пунктом і підпунктом треба ставити крапку».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«Форми організації освітнього процесу».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«Часто запити та очікування батьків  не відповідають здібностям та можливостям дитини, тому необхідно подумати про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746538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язковість</w:t>
            </w:r>
            <w:proofErr w:type="spellEnd"/>
            <w:r>
              <w:rPr>
                <w:color w:val="000000"/>
              </w:rPr>
              <w:t xml:space="preserve"> нижчезазначених умінь і навичок вчителя: Б 32.У1. Визначати і враховувати запити й очікування батьків щодо освіти своїх дітей та власної участі в освітньому процесі Б 32.У2. Активно залучати батьків до участі в освітньому процесі (у класі та в позакласній діяльності)».</w:t>
            </w:r>
          </w:p>
          <w:p w:rsidR="00FB406C" w:rsidRDefault="00FB406C" w:rsidP="005C26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«Юридичні аспекти використання інформаційно-комунікаційних та цифрових технологій».</w:t>
            </w:r>
          </w:p>
        </w:tc>
      </w:tr>
    </w:tbl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FB406C" w:rsidRPr="0007570D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 xml:space="preserve">Чи можете Ви, послуговуючись описом критеріїв оцінювання рівня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 xml:space="preserve"> вчителя, самостійно оцінити рівень власних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>? Чи ці критерії потребують додаткових роз’яснень або інструкцій?</w:t>
      </w:r>
    </w:p>
    <w:p w:rsidR="00FB406C" w:rsidRPr="0007570D" w:rsidRDefault="00FB406C" w:rsidP="00FB4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02124"/>
        </w:rPr>
      </w:pPr>
      <w:r w:rsidRPr="0007570D">
        <w:rPr>
          <w:color w:val="202124"/>
        </w:rPr>
        <w:t>97</w:t>
      </w:r>
      <w:r>
        <w:rPr>
          <w:color w:val="202124"/>
        </w:rPr>
        <w:t xml:space="preserve">% респондентів відповіли, що вони зможуть самостійно оцінити власні професійні компетентності, використовуючи професійний стандарт вчителя, а 9,3% респондентів </w:t>
      </w:r>
      <w:r>
        <w:rPr>
          <w:color w:val="202124"/>
        </w:rPr>
        <w:lastRenderedPageBreak/>
        <w:t>зазначили, що критерії стандарту потребують додаткових роз</w:t>
      </w:r>
      <w:r w:rsidRPr="0007570D">
        <w:rPr>
          <w:color w:val="202124"/>
        </w:rPr>
        <w:t>`</w:t>
      </w:r>
      <w:r>
        <w:rPr>
          <w:color w:val="202124"/>
        </w:rPr>
        <w:t>яснень або інструкцій (всього було отримано 107 відповідей).</w:t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</w:rPr>
      </w:pPr>
    </w:p>
    <w:p w:rsidR="00FB406C" w:rsidRPr="0007570D" w:rsidRDefault="00FB406C" w:rsidP="00FB4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4470B2C" wp14:editId="148474DF">
            <wp:extent cx="4381500" cy="1663700"/>
            <wp:effectExtent l="0" t="0" r="0" b="12700"/>
            <wp:docPr id="20" name="Ді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406C" w:rsidRDefault="00FB406C" w:rsidP="00FB406C"/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 xml:space="preserve">На Вашу думку, наскільки </w:t>
      </w:r>
      <w:proofErr w:type="spellStart"/>
      <w:r>
        <w:rPr>
          <w:b/>
          <w:color w:val="202124"/>
          <w:highlight w:val="white"/>
        </w:rPr>
        <w:t>логічно</w:t>
      </w:r>
      <w:proofErr w:type="spellEnd"/>
      <w:r>
        <w:rPr>
          <w:b/>
          <w:color w:val="202124"/>
          <w:highlight w:val="white"/>
        </w:rPr>
        <w:t xml:space="preserve"> визначені критерії оцінювання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 xml:space="preserve"> за кваліфікаційними категоріями вчителя?</w:t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</w:rPr>
        <w:drawing>
          <wp:inline distT="114300" distB="114300" distL="114300" distR="114300" wp14:anchorId="26CF794B" wp14:editId="006D0532">
            <wp:extent cx="4581525" cy="2752725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 xml:space="preserve">Якщо Ви бачите, як можна поліпшити опис критеріїв рівня професійних </w:t>
      </w:r>
      <w:proofErr w:type="spellStart"/>
      <w:r>
        <w:rPr>
          <w:b/>
          <w:color w:val="202124"/>
          <w:highlight w:val="white"/>
        </w:rPr>
        <w:t>компетентностей</w:t>
      </w:r>
      <w:proofErr w:type="spellEnd"/>
      <w:r>
        <w:rPr>
          <w:b/>
          <w:color w:val="202124"/>
          <w:highlight w:val="white"/>
        </w:rPr>
        <w:t xml:space="preserve"> за кваліфікаційними категоріями учителя, зазначте, будь- ласка: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Pr="00EC780F" w:rsidRDefault="00FB406C" w:rsidP="005C2649">
            <w:pPr>
              <w:jc w:val="both"/>
              <w:rPr>
                <w:i/>
                <w:color w:val="000000"/>
              </w:rPr>
            </w:pPr>
            <w:r w:rsidRPr="00EC780F">
              <w:rPr>
                <w:i/>
                <w:color w:val="000000"/>
              </w:rPr>
              <w:t>Приклади типових відповідей:</w:t>
            </w:r>
          </w:p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«Видалити поняття </w:t>
            </w:r>
            <w:proofErr w:type="spellStart"/>
            <w:r>
              <w:rPr>
                <w:color w:val="000000"/>
              </w:rPr>
              <w:t>супервізія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інтервізія</w:t>
            </w:r>
            <w:proofErr w:type="spellEnd"/>
            <w:r>
              <w:rPr>
                <w:color w:val="000000"/>
              </w:rPr>
              <w:t xml:space="preserve">, які є ланкою професійної підготовки психологів та психотерапевтів згідно з європейськими стандартами у компетентності Д 2.2. Здатність до супроводу та підтримки педагогічних працівників (наставництво, </w:t>
            </w:r>
            <w:proofErr w:type="spellStart"/>
            <w:r>
              <w:rPr>
                <w:color w:val="000000"/>
              </w:rPr>
              <w:t>супервізія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інтервізія</w:t>
            </w:r>
            <w:proofErr w:type="spellEnd"/>
            <w:r>
              <w:rPr>
                <w:color w:val="000000"/>
              </w:rPr>
              <w:t xml:space="preserve"> тощо)».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«Важко відповісти (сказати)».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«Вважаю, що опис критеріїв рівня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поліпшувати не треба».</w:t>
            </w:r>
          </w:p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«Збільшити кількість рівнів кваліфікаційних категорій».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«Здатність надавати </w:t>
            </w:r>
            <w:proofErr w:type="spellStart"/>
            <w:r>
              <w:rPr>
                <w:color w:val="000000"/>
              </w:rPr>
              <w:t>домедичну</w:t>
            </w:r>
            <w:proofErr w:type="spellEnd"/>
            <w:r>
              <w:rPr>
                <w:color w:val="000000"/>
              </w:rPr>
              <w:t xml:space="preserve"> допомогу учням. Це, на мою думку, краще зробить медичний працівник школи. Особисто я можу втратити свідомість навіть від носової кровотечі». 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«Зробити опис більш лаконічним».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«Можливо, додати до «Професійного стандарту вчителя» якісь роз’яснення. </w:t>
            </w:r>
            <w:r>
              <w:rPr>
                <w:color w:val="000000"/>
              </w:rPr>
              <w:lastRenderedPageBreak/>
              <w:t>Наприклад, не з першого разу читання я звернула увагу на те, що в описі трудових функцій букви і цифри можуть повторюватися. Наприклад, в описі функції Є в стовпчику «Знання» повторюються букви А, Б, В тощо. А тим більше, не кожен учитель зрозуміє, що це означає».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«Потрібно змінити і удосконалити Типове положення про атестацію педпрацівників.»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«Професійний виклад опису критеріїв».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«Робота он-лайн».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«Розставити певні акценти. Передусім, змінити ставлення до вчителя: від людини-ретранслятора знань на </w:t>
            </w:r>
            <w:proofErr w:type="spellStart"/>
            <w:r>
              <w:rPr>
                <w:color w:val="000000"/>
              </w:rPr>
              <w:t>фасилітатора</w:t>
            </w:r>
            <w:proofErr w:type="spellEnd"/>
            <w:r>
              <w:rPr>
                <w:color w:val="000000"/>
              </w:rPr>
              <w:t xml:space="preserve"> навчального процесу». </w:t>
            </w:r>
          </w:p>
        </w:tc>
      </w:tr>
      <w:tr w:rsidR="00FB406C" w:rsidTr="005C2649"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pStyle w:val="a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524B7">
              <w:rPr>
                <w:color w:val="000000"/>
              </w:rPr>
              <w:t xml:space="preserve">Слід чітко виписати, </w:t>
            </w:r>
            <w:r>
              <w:rPr>
                <w:color w:val="000000"/>
              </w:rPr>
              <w:t xml:space="preserve">якими </w:t>
            </w:r>
            <w:proofErr w:type="spellStart"/>
            <w:r>
              <w:rPr>
                <w:color w:val="000000"/>
              </w:rPr>
              <w:t>компетентностями</w:t>
            </w:r>
            <w:proofErr w:type="spellEnd"/>
            <w:r>
              <w:rPr>
                <w:color w:val="000000"/>
              </w:rPr>
              <w:t xml:space="preserve"> повинен </w:t>
            </w:r>
            <w:r w:rsidRPr="00F524B7">
              <w:rPr>
                <w:color w:val="000000"/>
              </w:rPr>
              <w:t xml:space="preserve">володіти вчитель вищої кваліфікаційної категорії, першої, другої і </w:t>
            </w:r>
            <w:proofErr w:type="spellStart"/>
            <w:r w:rsidRPr="00F524B7">
              <w:rPr>
                <w:color w:val="000000"/>
              </w:rPr>
              <w:t>т.д</w:t>
            </w:r>
            <w:proofErr w:type="spellEnd"/>
            <w:r w:rsidRPr="00F524B7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  <w:p w:rsidR="00FB406C" w:rsidRPr="00F524B7" w:rsidRDefault="00FB406C" w:rsidP="005C264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B406C" w:rsidRPr="00EC780F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>Якщо, на Ваш погляд, є щось іще, що потребує змін у Стандарті, зазначте, будь ласка:</w:t>
      </w:r>
    </w:p>
    <w:p w:rsidR="00FB406C" w:rsidRPr="00EC780F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i/>
          <w:color w:val="000000"/>
        </w:rPr>
      </w:pPr>
      <w:r>
        <w:rPr>
          <w:i/>
          <w:color w:val="202124"/>
        </w:rPr>
        <w:t>Приклади типових відповідей: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«Кожна компетентність, знання, вміння написані чітко». 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«Б 32.У1. Визначати і враховувати запити й очікування батьків щодо освіти своїх дітей та власної участі в освітньому процесі Б 32.У2. Активно залучати батьків до участі в освітньому процесі (у класі та в позакласній діяльності) (спростити до мінімуму, враховуючи людський фактор: батьки не мають знань – тонкощів педагогіки – можуть бути конфліктні ситуації)».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«Вважаю, що професійний стандарт вчителя досить глибоко продуманий і детально розроблений відповідно до законодавчої бази».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«Вважаю, що Стандарт </w:t>
            </w:r>
            <w:proofErr w:type="spellStart"/>
            <w:r>
              <w:rPr>
                <w:color w:val="000000"/>
              </w:rPr>
              <w:t>вичерпно</w:t>
            </w:r>
            <w:proofErr w:type="spellEnd"/>
            <w:r>
              <w:rPr>
                <w:color w:val="000000"/>
              </w:rPr>
              <w:t xml:space="preserve"> описує критерії рівня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вчителя».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«Врахувати, як вчитель може зберегти своє психоемоційне </w:t>
            </w:r>
            <w:proofErr w:type="spellStart"/>
            <w:r>
              <w:rPr>
                <w:color w:val="000000"/>
              </w:rPr>
              <w:t>здоров</w:t>
            </w:r>
            <w:proofErr w:type="spellEnd"/>
            <w:r w:rsidRPr="00390E82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 (синдром професійного вигорання)».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«Залишити можливість присвоєння вчителям педагогічного звання».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«Компетентність педагогічного партнерства повинні бути в рамках педагогічної діяльності й відмежовуватися від обов’язків, що повинні виконувати батьки».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«п. 1. 1. ГУМАНІСТИЧНОГО світогляду; п. 1. 8. Вища ПЕДАГОГІЧНА освіта; Необхідні попередні навчання З ТЕХНІКИ БЕЗПЕКИ У ЗАКЛАДАХ ОСВІТИ; ЗК. 01 виключити «та брати участь у суспільному житті на різних рівнях». ЗК. 04. виключити «до створення команди однодумців».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«Упущено питання сертифікації».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«Уважаю, що назва «рефлексивна» є не дуже вдалою щодо описуваної компетентності з огляду на лексичне значення цього слова».</w:t>
            </w:r>
          </w:p>
          <w:p w:rsidR="00FB406C" w:rsidRDefault="00FB406C" w:rsidP="005C26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«Формувальне оцінювання змінити в 3 – 4-х класах на бальне оцінювання».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color w:val="000000"/>
              </w:rPr>
            </w:pPr>
          </w:p>
        </w:tc>
      </w:tr>
    </w:tbl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202124"/>
          <w:highlight w:val="white"/>
        </w:rPr>
        <w:t>Чи будете Ви використовувати професійний стандарт вчителя у своїй професійній діяльності і яким чином?</w:t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lastRenderedPageBreak/>
        <w:drawing>
          <wp:inline distT="114300" distB="114300" distL="114300" distR="114300" wp14:anchorId="60601134" wp14:editId="6080E642">
            <wp:extent cx="4581525" cy="2752725"/>
            <wp:effectExtent l="0" t="0" r="0" b="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FB406C" w:rsidRPr="00EA4CEB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EA4CEB">
        <w:rPr>
          <w:b/>
          <w:color w:val="202124"/>
        </w:rPr>
        <w:t xml:space="preserve">Якщо «так» або «скоріше так», як </w:t>
      </w:r>
      <w:r>
        <w:rPr>
          <w:b/>
          <w:color w:val="202124"/>
        </w:rPr>
        <w:t>саме Ви будете використовувати С</w:t>
      </w:r>
      <w:r w:rsidRPr="00EA4CEB">
        <w:rPr>
          <w:b/>
          <w:color w:val="202124"/>
        </w:rPr>
        <w:t>тандарт?</w:t>
      </w:r>
    </w:p>
    <w:p w:rsidR="00FB406C" w:rsidRPr="00C17D96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000000"/>
          <w:highlight w:val="yellow"/>
        </w:rPr>
      </w:pPr>
    </w:p>
    <w:p w:rsidR="00FB406C" w:rsidRPr="00F524B7" w:rsidRDefault="00FB406C" w:rsidP="00FB406C">
      <w:pPr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000000"/>
          <w:highlight w:val="yellow"/>
        </w:rPr>
      </w:pPr>
      <w:r>
        <w:rPr>
          <w:b/>
          <w:noProof/>
          <w:color w:val="000000"/>
        </w:rPr>
        <w:drawing>
          <wp:inline distT="0" distB="0" distL="0" distR="0" wp14:anchorId="54310F7D" wp14:editId="792C1DD3">
            <wp:extent cx="5486400" cy="3200400"/>
            <wp:effectExtent l="0" t="0" r="12700" b="1270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color w:val="000000"/>
          <w:highlight w:val="yellow"/>
        </w:rPr>
        <w:br w:type="textWrapping" w:clear="all"/>
      </w:r>
    </w:p>
    <w:p w:rsidR="00FB406C" w:rsidRDefault="00FB406C" w:rsidP="00FB406C">
      <w:pPr>
        <w:rPr>
          <w:color w:val="000000"/>
        </w:rPr>
      </w:pPr>
    </w:p>
    <w:p w:rsidR="00FB406C" w:rsidRDefault="00FB406C" w:rsidP="00FB40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202124"/>
          <w:highlight w:val="white"/>
        </w:rPr>
        <w:t>Якщо «ні» або «скоріше ні», чому Ви не будете використовувати Стандарт?</w:t>
      </w: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9020"/>
      </w:tblGrid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Відсутнє погодження з Положенням про атестацію педагогічних працівників. Тому не зрозуміло, як його використати.</w:t>
            </w:r>
          </w:p>
        </w:tc>
      </w:tr>
      <w:tr w:rsidR="00FB406C" w:rsidTr="005C2649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Бо він є неофіційним документом.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Буду вивчати.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знаю, як користуватися.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Він написаний незрозумілою мовою.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Поки не бачу практичної користі у Стандарті. Мені, простому вчителю, поки не було потреби звертатися до цього документа. Навіть при проходженні пілотної </w:t>
            </w:r>
            <w:r>
              <w:rPr>
                <w:color w:val="000000"/>
              </w:rPr>
              <w:lastRenderedPageBreak/>
              <w:t>сертифікації. Ну, крім того, що я з ним просто ознайомилася.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Потребує додаткових роз’яснень.</w:t>
            </w:r>
          </w:p>
          <w:p w:rsidR="00FB406C" w:rsidRDefault="00FB406C" w:rsidP="005C26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Потрібен час на апробацію.</w:t>
            </w:r>
          </w:p>
          <w:p w:rsidR="00FB406C" w:rsidRDefault="00FB406C" w:rsidP="005C2649">
            <w:pPr>
              <w:jc w:val="both"/>
              <w:rPr>
                <w:color w:val="000000"/>
              </w:rPr>
            </w:pPr>
          </w:p>
          <w:p w:rsidR="00FB406C" w:rsidRDefault="00FB406C" w:rsidP="005C2649">
            <w:pPr>
              <w:shd w:val="clear" w:color="auto" w:fill="FBE5D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ЕТАП 2</w:t>
            </w:r>
          </w:p>
          <w:tbl>
            <w:tblPr>
              <w:tblW w:w="87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4"/>
            </w:tblGrid>
            <w:tr w:rsidR="00FB406C" w:rsidTr="005C2649">
              <w:tc>
                <w:tcPr>
                  <w:tcW w:w="8794" w:type="dxa"/>
                </w:tcPr>
                <w:p w:rsidR="00FB406C" w:rsidRDefault="00FB406C" w:rsidP="005C2649">
                  <w:pPr>
                    <w:shd w:val="clear" w:color="auto" w:fill="FFFFFF"/>
                    <w:jc w:val="both"/>
                    <w:rPr>
                      <w:color w:val="222222"/>
                    </w:rPr>
                  </w:pPr>
                  <w:r>
                    <w:rPr>
                      <w:color w:val="000000"/>
                    </w:rPr>
                    <w:t>Друга частина містила 2 додаткові запитання, а саме 1)</w:t>
                  </w:r>
                  <w:r>
                    <w:rPr>
                      <w:color w:val="222222"/>
                    </w:rPr>
                    <w:t xml:space="preserve"> Як Ви вважаєте, чи правильно розподілені рівні володіння певними трудовими функціями і </w:t>
                  </w:r>
                  <w:proofErr w:type="spellStart"/>
                  <w:r>
                    <w:rPr>
                      <w:color w:val="222222"/>
                    </w:rPr>
                    <w:t>компетентностями</w:t>
                  </w:r>
                  <w:proofErr w:type="spellEnd"/>
                  <w:r>
                    <w:rPr>
                      <w:color w:val="222222"/>
                    </w:rPr>
                    <w:t xml:space="preserve"> за рівнями кваліфікації вчителя? 2) Якщо ні, то надайте Ваші зауваження і пропозиції.</w:t>
                  </w: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Опитувальник був надісланий іншим 40-а пілотним школам (120 осіб), а також 25 регіональним координаторам – представникам ЗППО.</w:t>
                  </w: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Усього отримано відповідей – 110 (76%).</w:t>
                  </w:r>
                </w:p>
              </w:tc>
            </w:tr>
          </w:tbl>
          <w:p w:rsidR="00FB406C" w:rsidRDefault="00FB406C" w:rsidP="005C264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B406C" w:rsidRDefault="00FB406C" w:rsidP="005C2649">
            <w:pPr>
              <w:jc w:val="both"/>
              <w:rPr>
                <w:b/>
              </w:rPr>
            </w:pPr>
          </w:p>
          <w:p w:rsidR="00FB406C" w:rsidRDefault="00FB406C" w:rsidP="005C264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Повнота та зрозумілість опису професійних </w:t>
            </w:r>
            <w:proofErr w:type="spellStart"/>
            <w:r>
              <w:rPr>
                <w:b/>
                <w:color w:val="000000"/>
                <w:highlight w:val="white"/>
              </w:rPr>
              <w:t>компетентностей</w:t>
            </w:r>
            <w:proofErr w:type="spellEnd"/>
          </w:p>
          <w:p w:rsidR="00FB406C" w:rsidRDefault="00FB406C" w:rsidP="005C2649">
            <w:pPr>
              <w:jc w:val="both"/>
            </w:pPr>
            <w:r>
              <w:rPr>
                <w:color w:val="000000"/>
                <w:highlight w:val="white"/>
              </w:rPr>
              <w:t>Результати оцінки за 10-бальною шкалою, де 1 = незадовільно, 10 = відмінно:</w:t>
            </w:r>
          </w:p>
          <w:p w:rsidR="00FB406C" w:rsidRDefault="00FB406C" w:rsidP="005C2649">
            <w:pPr>
              <w:jc w:val="both"/>
              <w:rPr>
                <w:b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Повнота переліку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учителя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color w:val="000000"/>
              </w:rPr>
            </w:pPr>
            <w:r>
              <w:rPr>
                <w:noProof/>
                <w:color w:val="202124"/>
                <w:highlight w:val="white"/>
              </w:rPr>
              <w:drawing>
                <wp:inline distT="114300" distB="114300" distL="114300" distR="114300" wp14:anchorId="633F6273" wp14:editId="11B0D336">
                  <wp:extent cx="4581525" cy="275272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752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406C" w:rsidRDefault="00FB406C" w:rsidP="005C2649">
            <w:pPr>
              <w:jc w:val="both"/>
              <w:rPr>
                <w:b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Якщо, на Вашу думку, перелік є неповним, яких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не вистачає? Що, на Вашу думку, варто додати?</w:t>
            </w: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>А, можливо, щось варто прибрати?</w:t>
            </w:r>
          </w:p>
          <w:p w:rsidR="00FB406C" w:rsidRDefault="00FB406C" w:rsidP="005C2649">
            <w:pPr>
              <w:ind w:left="142"/>
              <w:jc w:val="both"/>
            </w:pPr>
            <w:r>
              <w:t xml:space="preserve">3.1. Переважна більшість зазначили, що не потрібно видаляти жодних </w:t>
            </w:r>
            <w:proofErr w:type="spellStart"/>
            <w:r>
              <w:t>компетентностей</w:t>
            </w:r>
            <w:proofErr w:type="spellEnd"/>
            <w:r>
              <w:t xml:space="preserve">. </w:t>
            </w:r>
          </w:p>
          <w:p w:rsidR="00FB406C" w:rsidRPr="00377041" w:rsidRDefault="00FB406C" w:rsidP="005C2649">
            <w:pPr>
              <w:ind w:left="142"/>
              <w:jc w:val="both"/>
              <w:rPr>
                <w:i/>
              </w:rPr>
            </w:pPr>
            <w:r w:rsidRPr="00377041">
              <w:rPr>
                <w:i/>
              </w:rPr>
              <w:t>Типові приклади відповідей:</w:t>
            </w:r>
          </w:p>
          <w:p w:rsidR="00FB406C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Ні (Ні, не потрібно; нічого не потрібно забирати; не варто).</w:t>
            </w:r>
          </w:p>
          <w:p w:rsidR="00FB406C" w:rsidRPr="00EA4CEB" w:rsidRDefault="00FB406C" w:rsidP="005C2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Все враховано, все необхідне.</w:t>
            </w:r>
          </w:p>
          <w:tbl>
            <w:tblPr>
              <w:tblW w:w="8804" w:type="dxa"/>
              <w:tblLayout w:type="fixed"/>
              <w:tblLook w:val="0400" w:firstRow="0" w:lastRow="0" w:firstColumn="0" w:lastColumn="0" w:noHBand="0" w:noVBand="1"/>
            </w:tblPr>
            <w:tblGrid>
              <w:gridCol w:w="8804"/>
            </w:tblGrid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3.2. Коментарі щодо </w:t>
                  </w:r>
                  <w:proofErr w:type="spellStart"/>
                  <w:r>
                    <w:rPr>
                      <w:b/>
                      <w:color w:val="000000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000000"/>
                    </w:rPr>
                    <w:t>, що викликали запитання чи сумніви у доцільності: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Здатність спілкування іноземною мовою </w:t>
                  </w:r>
                  <w:r>
                    <w:rPr>
                      <w:b/>
                      <w:color w:val="000000"/>
                    </w:rPr>
                    <w:t>– 5 відповідей.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Надавати </w:t>
                  </w:r>
                  <w:proofErr w:type="spellStart"/>
                  <w:r>
                    <w:rPr>
                      <w:color w:val="000000"/>
                    </w:rPr>
                    <w:t>домедичну</w:t>
                  </w:r>
                  <w:proofErr w:type="spellEnd"/>
                  <w:r>
                    <w:rPr>
                      <w:color w:val="000000"/>
                    </w:rPr>
                    <w:t xml:space="preserve"> допомогу учням – </w:t>
                  </w:r>
                  <w:r>
                    <w:rPr>
                      <w:b/>
                      <w:color w:val="000000"/>
                    </w:rPr>
                    <w:t>2 відповіді.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Можливо, спростити формулювання у роз’ясненні професійних </w:t>
                  </w:r>
                  <w:proofErr w:type="spellStart"/>
                  <w:r>
                    <w:rPr>
                      <w:color w:val="000000"/>
                    </w:rPr>
                    <w:lastRenderedPageBreak/>
                    <w:t>компетентностей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Неймовірна кількість іншомовних слів і термінів. До більшості з них є українські відповідники.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Оптимізувати.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Так, трохи менше усіх тих паперових документів.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Прийом на роботу вчителів здійснювати за строковою угодою.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Професійний стандарт – інструмент, що дає можливості вчителям і керівникам закладів освіти орієнтуватися на те, що повинен вміти і знати фахівець, а також сприяє розширенню можливостей педагога.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Професія вчителя багатофункціональна. Створення професійного стандарту виходило з тих функцій, що виконує вчитель зараз, і тих вимог, що ставить НУШ. Тому негативним є те, що повне виконання функцій буде виснажувати вчителів і відлякувати молодих спеціалістів.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Варто </w:t>
                  </w:r>
                  <w:proofErr w:type="spellStart"/>
                  <w:r>
                    <w:rPr>
                      <w:color w:val="000000"/>
                    </w:rPr>
                    <w:t>внести</w:t>
                  </w:r>
                  <w:proofErr w:type="spellEnd"/>
                  <w:r>
                    <w:rPr>
                      <w:color w:val="000000"/>
                    </w:rPr>
                    <w:t xml:space="preserve"> конкретизацію: якими знаннями, уміннями і навичками повинні володіти вчителі кожної категорії у кожному розділі.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Емоційно</w:t>
                  </w:r>
                  <w:proofErr w:type="spellEnd"/>
                  <w:r>
                    <w:rPr>
                      <w:color w:val="000000"/>
                    </w:rPr>
                    <w:t>-етична компетентність, на мій погляд, є складовою психологічної, і немає особливої потреби виділяти її окремо.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Є питання щодо лідерських якостей (ЗК.04). Дуже висока планка. Якщо кожен вчитель матиме такі якості, то для чого директор. І ще, однодумці – це відносно і не завжди добре, краще коли є вміння толерантно сприймати думки інших людей.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Зайве в таблиці предмет та засоби праці.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Здатність до керування власним життям?</w:t>
                  </w:r>
                </w:p>
                <w:p w:rsidR="00FB406C" w:rsidRDefault="00FB406C" w:rsidP="005C264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Зменшити обсяг тексту.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FB406C" w:rsidRPr="000149B2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lastRenderedPageBreak/>
              <w:t xml:space="preserve">Зрозумілість опису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</w:rPr>
            </w:pP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noProof/>
                <w:color w:val="202124"/>
                <w:highlight w:val="white"/>
              </w:rPr>
              <w:drawing>
                <wp:inline distT="114300" distB="114300" distL="114300" distR="114300" wp14:anchorId="1A9FCB8A" wp14:editId="7F503237">
                  <wp:extent cx="4581525" cy="2752725"/>
                  <wp:effectExtent l="0" t="0" r="0" b="0"/>
                  <wp:docPr id="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752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406C" w:rsidRDefault="00FB406C" w:rsidP="005C2649">
            <w:pPr>
              <w:jc w:val="both"/>
              <w:rPr>
                <w:color w:val="202124"/>
                <w:highlight w:val="white"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Якщо у тексті </w:t>
            </w:r>
            <w:proofErr w:type="spellStart"/>
            <w:r>
              <w:rPr>
                <w:b/>
                <w:color w:val="202124"/>
                <w:highlight w:val="white"/>
              </w:rPr>
              <w:t>Cтандарту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щось було Вам незрозумілим, що саме викликало складнощі?</w:t>
            </w:r>
          </w:p>
          <w:p w:rsidR="00FB406C" w:rsidRDefault="00FB406C" w:rsidP="005C2649">
            <w:pPr>
              <w:jc w:val="both"/>
            </w:pPr>
            <w:r>
              <w:t>5.1. 82.7% респондентів зазначили, що зміст Стандарту не викликав труднощів у розумінні. Приклади відповідей: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Усе зрозуміло, але з пояснення цих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виходить, що вчителю додаються ряд важливих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2C1DDF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язків</w:t>
            </w:r>
            <w:proofErr w:type="spellEnd"/>
            <w:r w:rsidRPr="002C1DDF">
              <w:rPr>
                <w:color w:val="000000"/>
                <w:lang w:val="ru-RU"/>
              </w:rPr>
              <w:t>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Усе було зрозумілим</w:t>
            </w:r>
            <w:r>
              <w:rPr>
                <w:color w:val="000000"/>
                <w:lang w:val="en-US"/>
              </w:rPr>
              <w:t>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Усе зрозуміло</w:t>
            </w:r>
            <w:r>
              <w:rPr>
                <w:color w:val="000000"/>
                <w:lang w:val="en-US"/>
              </w:rPr>
              <w:t>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Усе чітко сформульовано, складнощів у розумінні прочитаного не виникало.</w:t>
            </w:r>
          </w:p>
          <w:p w:rsidR="00FB406C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Опис зрозумілий</w:t>
            </w:r>
            <w:r>
              <w:rPr>
                <w:color w:val="000000"/>
                <w:lang w:val="en-US"/>
              </w:rPr>
              <w:t>.</w:t>
            </w:r>
          </w:p>
          <w:p w:rsidR="00FB406C" w:rsidRPr="00EA4CEB" w:rsidRDefault="00FB406C" w:rsidP="005C2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Текст </w:t>
            </w:r>
            <w:proofErr w:type="spellStart"/>
            <w:r>
              <w:rPr>
                <w:color w:val="000000"/>
              </w:rPr>
              <w:t>Cтандарту</w:t>
            </w:r>
            <w:proofErr w:type="spellEnd"/>
            <w:r>
              <w:rPr>
                <w:color w:val="000000"/>
              </w:rPr>
              <w:t xml:space="preserve"> є зрозумілим</w:t>
            </w:r>
            <w:r>
              <w:rPr>
                <w:color w:val="000000"/>
                <w:lang w:val="en-US"/>
              </w:rPr>
              <w:t>.</w:t>
            </w:r>
          </w:p>
          <w:tbl>
            <w:tblPr>
              <w:tblW w:w="8804" w:type="dxa"/>
              <w:tblLayout w:type="fixed"/>
              <w:tblLook w:val="0400" w:firstRow="0" w:lastRow="0" w:firstColumn="0" w:lastColumn="0" w:noHBand="0" w:noVBand="1"/>
            </w:tblPr>
            <w:tblGrid>
              <w:gridCol w:w="8804"/>
            </w:tblGrid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5.2.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Коментарі щодо складнощів у розумінні тексту:</w:t>
                  </w:r>
                </w:p>
              </w:tc>
            </w:tr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Знання. «Наукові методи, рівні та форми пізнання».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В22. Здатність надавати </w:t>
                  </w:r>
                  <w:proofErr w:type="spellStart"/>
                  <w:r>
                    <w:rPr>
                      <w:color w:val="000000"/>
                    </w:rPr>
                    <w:t>домедичну</w:t>
                  </w:r>
                  <w:proofErr w:type="spellEnd"/>
                  <w:r>
                    <w:rPr>
                      <w:color w:val="000000"/>
                    </w:rPr>
                    <w:t xml:space="preserve"> допомогу учням. Якщо це діти, які навчаються в інклюзивних класах з різними нозологіями, то вчитель може нашкодити, потрібні кваліфікаційні курси. 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Висловлення потребують редагування та виправлення </w:t>
                  </w:r>
                  <w:proofErr w:type="spellStart"/>
                  <w:r>
                    <w:rPr>
                      <w:color w:val="000000"/>
                    </w:rPr>
                    <w:t>мовних</w:t>
                  </w:r>
                  <w:proofErr w:type="spellEnd"/>
                  <w:r>
                    <w:rPr>
                      <w:color w:val="000000"/>
                    </w:rPr>
                    <w:t xml:space="preserve"> помилок. Наприклад, не «предмету», а «предмета». Виклад за змістом чіткий та зрозумілий. 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Дуже великий за об'ємом. Учителі з ним знайомитися не будуть. Ще один документ без практичної реалізації.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Забагато вимог, відповідно, багато </w:t>
                  </w:r>
                  <w:proofErr w:type="spellStart"/>
                  <w:r>
                    <w:rPr>
                      <w:color w:val="000000"/>
                    </w:rPr>
                    <w:t>обов</w:t>
                  </w:r>
                  <w:proofErr w:type="spellEnd"/>
                  <w:r w:rsidRPr="00582B67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язків</w:t>
                  </w:r>
                  <w:proofErr w:type="spellEnd"/>
                  <w:r w:rsidRPr="00582B67">
                    <w:rPr>
                      <w:color w:val="000000"/>
                      <w:lang w:val="ru-RU"/>
                    </w:rPr>
                    <w:t>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Здатність до керування власним життям? Застосовує у роботі з дітьми з особливими потребами розумні пристосування?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Здатність до супроводу та підтримки педагогічних працівників (наставництво, </w:t>
                  </w:r>
                  <w:proofErr w:type="spellStart"/>
                  <w:r>
                    <w:rPr>
                      <w:color w:val="000000"/>
                    </w:rPr>
                    <w:t>супервізія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інтервізія</w:t>
                  </w:r>
                  <w:proofErr w:type="spellEnd"/>
                  <w:r>
                    <w:rPr>
                      <w:color w:val="000000"/>
                    </w:rPr>
                    <w:t xml:space="preserve"> тощо)</w:t>
                  </w:r>
                  <w:r w:rsidRPr="00582B67">
                    <w:rPr>
                      <w:color w:val="000000"/>
                      <w:lang w:val="ru-RU"/>
                    </w:rPr>
                    <w:t>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Навіщо вчителю, який не викладає іноземну мову, висувати вимогу щодо використання її в спілкуванні? Це не повинно впливати на професіональний рівень педагога! 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всі пункти є чітко окресленими.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Незрозуміло де і яка категорія і кожної категорії функції.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Організаторська чи організаційна? – Вважаю, що правильна назва – організаторська, а не організаційна компетентність.</w:t>
                  </w:r>
                  <w:r w:rsidRPr="00E83082">
                    <w:rPr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color w:val="000000"/>
                    </w:rPr>
                    <w:t>У рефлексивній компетентності: «аналіз результатів власної професійної діяльності з урахуванням результатів навчання учнів». А де результати виховання і розвитку, про які йдеться на початку?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Прогностичні методи планування освітнього процесу. Модельні навчальні програми як основа для розроблення власних навчальних програм.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Структура професійного стандарту.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Чітко надавати пояснення.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 на мене, кількість нашкодила якості...</w:t>
                  </w:r>
                </w:p>
                <w:p w:rsidR="00FB406C" w:rsidRDefault="00FB406C" w:rsidP="005C2649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Сучасні підходи до соціалізації учнів.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Чи можете Ви, послуговуючись описом критеріїв оцінювання рівня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вчителя, самостійно оцінити рівень власних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>? Чи ці критерії потребують додаткових роз’яснень або інструкцій?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FB406C" w:rsidRPr="0007570D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2124"/>
              </w:rPr>
            </w:pPr>
            <w:r>
              <w:rPr>
                <w:color w:val="202124"/>
              </w:rPr>
              <w:t>92,7% респондентів відповіли, що вони зможуть самостійно оцінити власні професійні компетентності, використовуючи професійний стандарт вчителя, а 7,3% респондентів зазначили, що критерії стандарту потребують додаткових роз</w:t>
            </w:r>
            <w:r w:rsidRPr="0007570D">
              <w:rPr>
                <w:color w:val="202124"/>
              </w:rPr>
              <w:t>`</w:t>
            </w:r>
            <w:r>
              <w:rPr>
                <w:color w:val="202124"/>
              </w:rPr>
              <w:t>яснень або інструкцій (всього було отримано 110 відповідей).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2124"/>
              </w:rPr>
            </w:pPr>
          </w:p>
          <w:p w:rsidR="00FB406C" w:rsidRPr="0007570D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6C8FEC4E" wp14:editId="68695815">
                  <wp:extent cx="4381500" cy="1663700"/>
                  <wp:effectExtent l="0" t="0" r="0" b="12700"/>
                  <wp:docPr id="24" name="Діагра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FB406C" w:rsidRDefault="00FB406C" w:rsidP="005C2649"/>
          <w:p w:rsidR="00FB406C" w:rsidRDefault="00FB406C" w:rsidP="005C2649">
            <w:pPr>
              <w:jc w:val="both"/>
            </w:pP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На Вашу думку, наскільки </w:t>
            </w:r>
            <w:proofErr w:type="spellStart"/>
            <w:r>
              <w:rPr>
                <w:b/>
                <w:color w:val="202124"/>
                <w:highlight w:val="white"/>
              </w:rPr>
              <w:t>логічно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визначені критерії оцінювання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за кваліфікаційними категоріями вчителя?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</w:rPr>
            </w:pP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 wp14:anchorId="3FF8DF5A" wp14:editId="499D4D6F">
                  <wp:extent cx="4581525" cy="2752725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752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 xml:space="preserve">Якщо Ви бачите, як можна поліпшити опис критеріїв рівня професійних </w:t>
            </w:r>
            <w:proofErr w:type="spellStart"/>
            <w:r>
              <w:rPr>
                <w:b/>
                <w:color w:val="202124"/>
                <w:highlight w:val="white"/>
              </w:rPr>
              <w:t>компетентностей</w:t>
            </w:r>
            <w:proofErr w:type="spellEnd"/>
            <w:r>
              <w:rPr>
                <w:b/>
                <w:color w:val="202124"/>
                <w:highlight w:val="white"/>
              </w:rPr>
              <w:t xml:space="preserve"> за кваліфікаційними категоріями учителя, зазначте, будь-ласка:</w:t>
            </w:r>
          </w:p>
          <w:tbl>
            <w:tblPr>
              <w:tblW w:w="8804" w:type="dxa"/>
              <w:tblLayout w:type="fixed"/>
              <w:tblLook w:val="0400" w:firstRow="0" w:lastRow="0" w:firstColumn="0" w:lastColumn="0" w:noHBand="0" w:noVBand="1"/>
            </w:tblPr>
            <w:tblGrid>
              <w:gridCol w:w="8804"/>
            </w:tblGrid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81.8% респондентів вважають опис критеріїв повним та таким, що не потребує поліпшення. Серед інших відповідей: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«Розробляє критерії формувального оцінювання», «Розкриває потенціал для креативних та колективних рішень проблем, що впливають на місцеву громаду або все людство» – ці компетентності я б подала у І-</w:t>
                  </w:r>
                  <w:proofErr w:type="spellStart"/>
                  <w:r>
                    <w:rPr>
                      <w:color w:val="000000"/>
                    </w:rPr>
                    <w:t>шу</w:t>
                  </w:r>
                  <w:proofErr w:type="spellEnd"/>
                  <w:r>
                    <w:rPr>
                      <w:color w:val="000000"/>
                    </w:rPr>
                    <w:t xml:space="preserve"> категорію.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Більш детально описати. 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Вважаю, що до пунктів «надання </w:t>
                  </w:r>
                  <w:proofErr w:type="spellStart"/>
                  <w:r>
                    <w:rPr>
                      <w:color w:val="000000"/>
                    </w:rPr>
                    <w:t>домедичної</w:t>
                  </w:r>
                  <w:proofErr w:type="spellEnd"/>
                  <w:r>
                    <w:rPr>
                      <w:color w:val="000000"/>
                    </w:rPr>
                    <w:t xml:space="preserve"> допомоги» повинен бути доданий чіткий протокол дії працівника.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Виділити колонки для певної категорії учителів у кожному розділі, щоб бачити відмінність вимог між категоріями. Це дасть учителеві можливість підвищувати свій рівень. 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Вказані зависокі критерії оцінювання вчителя за кожною категорією.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Внести</w:t>
                  </w:r>
                  <w:proofErr w:type="spellEnd"/>
                  <w:r>
                    <w:rPr>
                      <w:color w:val="000000"/>
                    </w:rPr>
                    <w:t xml:space="preserve"> зміни до Типового положення про атестацію педагогічних працівників </w:t>
                  </w:r>
                  <w:r>
                    <w:rPr>
                      <w:color w:val="000000"/>
                    </w:rPr>
                    <w:lastRenderedPageBreak/>
                    <w:t xml:space="preserve">(особлива увага – уміння вчити дітей, толерантність, результативність). 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Домедична</w:t>
                  </w:r>
                  <w:proofErr w:type="spellEnd"/>
                  <w:r>
                    <w:rPr>
                      <w:color w:val="000000"/>
                    </w:rPr>
                    <w:t xml:space="preserve"> допомога учням – потрібно мати відповідний документ кожному учителю????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Звернути увагу на критерії рівня професійних </w:t>
                  </w:r>
                  <w:proofErr w:type="spellStart"/>
                  <w:r>
                    <w:rPr>
                      <w:color w:val="000000"/>
                    </w:rPr>
                    <w:t>компетентностей</w:t>
                  </w:r>
                  <w:proofErr w:type="spellEnd"/>
                  <w:r>
                    <w:rPr>
                      <w:color w:val="000000"/>
                    </w:rPr>
                    <w:t xml:space="preserve"> учителя у співпраці з батьками з метою підтримки учнів в освітньому процесі.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Можна, на мою думку, додати в інформаційно-цифрову компетентність володіння вміннями здійснювати дистанційне навчання.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</w:t>
                  </w:r>
                  <w:r w:rsidRPr="0056104A">
                    <w:rPr>
                      <w:color w:val="000000"/>
                      <w:lang w:val="ru-RU"/>
                    </w:rPr>
                    <w:t>’</w:t>
                  </w:r>
                  <w:r>
                    <w:rPr>
                      <w:color w:val="000000"/>
                    </w:rPr>
                    <w:t xml:space="preserve">єднайте розділи, </w:t>
                  </w:r>
                  <w:proofErr w:type="spellStart"/>
                  <w:r>
                    <w:rPr>
                      <w:color w:val="000000"/>
                    </w:rPr>
                    <w:t>спростіть</w:t>
                  </w:r>
                  <w:proofErr w:type="spellEnd"/>
                  <w:r>
                    <w:rPr>
                      <w:color w:val="000000"/>
                    </w:rPr>
                    <w:t xml:space="preserve"> написання. Документ мало придатний до прочитання і осмислення.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Обов’язки вчителя І та ІІ категорії де в чому схожі. 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Окремо для молодих педагогів (до 5 років).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Опис у зрозумілій доступній формі, якщо вже маєш вищу категорію. Але спеціаліст не бачить у такій формі яких висот він повинен досягти через 5 років тощо. Він буде тільки свою колонку читати. Тому тут треба показати, який поступ треба зробити від категорії до категорії. Можливо менше опису, а більше конкретики.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Оскільки опис критеріїв рівня професійних </w:t>
                  </w:r>
                  <w:proofErr w:type="spellStart"/>
                  <w:r>
                    <w:rPr>
                      <w:color w:val="000000"/>
                    </w:rPr>
                    <w:t>компетентностей</w:t>
                  </w:r>
                  <w:proofErr w:type="spellEnd"/>
                  <w:r>
                    <w:rPr>
                      <w:color w:val="000000"/>
                    </w:rPr>
                    <w:t xml:space="preserve"> розбито на підгрупи (А11, А12 і </w:t>
                  </w:r>
                  <w:proofErr w:type="spellStart"/>
                  <w:r>
                    <w:rPr>
                      <w:color w:val="000000"/>
                    </w:rPr>
                    <w:t>т.д</w:t>
                  </w:r>
                  <w:proofErr w:type="spellEnd"/>
                  <w:r>
                    <w:rPr>
                      <w:color w:val="000000"/>
                    </w:rPr>
                    <w:t>.), то і опис кваліфікаційних категорій учителя варто теж розбити на підгрупи.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Професійні компетентності педагогічних працівників відповідають кваліфікаційним категоріям. 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Спростити документ. Менше слів, більше суті.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Спростити, щоб кожному було зрозуміло.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Трохи дивує, що для вчителів початкових класів і середньої школи цілком ідентичний стандарт. Може б додати коментарі (наголоси, уточнення, пропозиції...) для вчителя початкових класів і вчителя середніх класів.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Ще потрібно доопрацювати. Обговорення повинно бути змістовним на рівні вчителів, а не обирати трьох з усього колективу.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Я не можу поліпшити опис критеріїв рівня професійних </w:t>
                  </w:r>
                  <w:proofErr w:type="spellStart"/>
                  <w:r>
                    <w:rPr>
                      <w:color w:val="000000"/>
                    </w:rPr>
                    <w:t>компетентностей</w:t>
                  </w:r>
                  <w:proofErr w:type="spellEnd"/>
                  <w:r>
                    <w:rPr>
                      <w:color w:val="000000"/>
                    </w:rPr>
                    <w:t xml:space="preserve"> з кваліфікаційними категоріями учителя.</w:t>
                  </w: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>Якщо, на Ваш погляд, є щось іще, що потребує змін у Стандарті, зазначте, будь ласка: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В2.2.32 – Правила надання </w:t>
            </w:r>
            <w:proofErr w:type="spellStart"/>
            <w:r>
              <w:rPr>
                <w:color w:val="000000"/>
              </w:rPr>
              <w:t>домедичної</w:t>
            </w:r>
            <w:proofErr w:type="spellEnd"/>
            <w:r>
              <w:rPr>
                <w:color w:val="000000"/>
              </w:rPr>
              <w:t xml:space="preserve"> допомоги учням вироблені?, затверджені? Г1.2.32 – слід зазначити стаж учителя, що дозволить розробляти власні навчальні програми; В1. Інклюзивна компетентність. Застосовує у роботі з дітьми з особливими освітніми потребами розумні пристосування (що містить у собі поняття «розумні пристосування»?).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Викладати зрозуміліше, з роз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ясненнями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Володіння іноземною мовою, </w:t>
            </w:r>
            <w:proofErr w:type="spellStart"/>
            <w:r>
              <w:rPr>
                <w:color w:val="000000"/>
              </w:rPr>
              <w:t>домедична</w:t>
            </w:r>
            <w:proofErr w:type="spellEnd"/>
            <w:r>
              <w:rPr>
                <w:color w:val="000000"/>
              </w:rPr>
              <w:t xml:space="preserve"> допомога – зробити уточнення про застосування </w:t>
            </w:r>
            <w:proofErr w:type="spellStart"/>
            <w:r>
              <w:rPr>
                <w:color w:val="000000"/>
              </w:rPr>
              <w:t>домедичної</w:t>
            </w:r>
            <w:proofErr w:type="spellEnd"/>
            <w:r>
              <w:rPr>
                <w:color w:val="000000"/>
              </w:rPr>
              <w:t xml:space="preserve"> допомоги особам із особливими освітніми потребами, яким вчитель не зможе надати таку допомогу. Це важливо, бо коли йдеться про певні нозології, то вчитель не зможе допомогти. І перекладати відповідальність за здоров’я дитини на вчителя – це велика проблема. Бо завдання вчителя – це навчання, створення індивідуального підходу, а очевидно у тих закладах, де є системна інклюзивна освіта, мають бути підрозділи, що будуть займатись цими питаннями”.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має право на належне освітнє середовище.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Діти у стандарті де? Вчитель ради вчителя? Чи ради дітей? 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Здатність до спілкування іноземною мовою (якщо це російська, тоді так). Але всі інші мови вивчалися нашими педагогами на неналежному рівні, і вимагати спілкування іноземною мовою нелогічно. Проходження курсів щороку. 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Зменшити об</w:t>
            </w:r>
            <w:r w:rsidRPr="00AA0216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єм</w:t>
            </w:r>
            <w:proofErr w:type="spellEnd"/>
            <w:r>
              <w:rPr>
                <w:color w:val="000000"/>
              </w:rPr>
              <w:t>, показати, де конкретно він буде реалізовуватися. У нас досить сильна і велика школа, проте я майже не бачу вчителів, які відповідають цьому Стандарту.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Занадто багато відповідальності.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Коригування власної діяльності відповідно до обставин.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Менше вимог до вчителя щодо писанини.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Механізм контролю дотримання Стандарту.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 мою думку, зайвими є предмети і засоби праці.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мою думку, слід перефразувати вислови «хороші стосунки», «хороший рівень викладання». 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побачила позиції щодо посад. У Стандарті вчителя початкових класів визначені посади «УЧИТЕЛЬ (І категорії, вищої категорії) ПОЧАТКОВИХ КЛАСІВ ЗЗСО». У Стандарті, що обговорюється, цього немає. Такі посади будуть передбачені тільки для вчителів початкових класів? 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Предмети та засоби праці, на мою думку, винести окремим додатком, як рекомендації.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1.9 – повний, а не частковий медичний огляд.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Самоосвітня компетентність. Формування гнучкої системи самоосвітньої діяльності. 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Соціальний захист вчителя і матеріальна підтримка з боку держави змінить ставлення вчителя до роботи в цілому.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першому реченні – пропуск: «необхідні для успішної самореалізації та продовження навчання, світогляду...». Виходить – «продовження світогляду»? Треба вставити перед світоглядом слово «формування», тоді буде </w:t>
            </w:r>
            <w:proofErr w:type="spellStart"/>
            <w:r>
              <w:rPr>
                <w:color w:val="000000"/>
              </w:rPr>
              <w:t>логічно</w:t>
            </w:r>
            <w:proofErr w:type="spellEnd"/>
            <w:r>
              <w:rPr>
                <w:color w:val="000000"/>
              </w:rPr>
              <w:t xml:space="preserve"> – «формування світогляду». Робота педагога </w:t>
            </w:r>
            <w:proofErr w:type="spellStart"/>
            <w:r>
              <w:rPr>
                <w:color w:val="000000"/>
              </w:rPr>
              <w:t>пов</w:t>
            </w:r>
            <w:proofErr w:type="spellEnd"/>
            <w:r w:rsidRPr="00411B99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язана</w:t>
            </w:r>
            <w:proofErr w:type="spellEnd"/>
            <w:r>
              <w:rPr>
                <w:color w:val="000000"/>
              </w:rPr>
              <w:t xml:space="preserve"> з «підвищеним нервово-емоційним та інтелектуальним навантаженням». Вважаю, що треба забрати слово «нервово» і залишити просто «емоційним та інтелектуальним навантаженням». Також вважаю доцільним уточнити термінологію – у тексті: А11З2. Інтонаційні та позамовні (міміка, жести, рухи) засоби виразності мовлення – краще: інтонаційні та невербальні засоби виразності комунікації (бо жести, рухи, міміка – це теж мова (тіла), а не </w:t>
            </w:r>
            <w:proofErr w:type="spellStart"/>
            <w:r>
              <w:rPr>
                <w:color w:val="000000"/>
              </w:rPr>
              <w:t>позамова</w:t>
            </w:r>
            <w:proofErr w:type="spellEnd"/>
            <w:r>
              <w:rPr>
                <w:color w:val="000000"/>
              </w:rPr>
              <w:t xml:space="preserve">, що виражається не через слова – </w:t>
            </w:r>
            <w:proofErr w:type="spellStart"/>
            <w:r>
              <w:rPr>
                <w:color w:val="000000"/>
              </w:rPr>
              <w:t>невербально</w:t>
            </w:r>
            <w:proofErr w:type="spellEnd"/>
            <w:r>
              <w:rPr>
                <w:color w:val="000000"/>
              </w:rPr>
              <w:t>).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Уточнення вимог за категоріями у кожному розділі «Перелік трудових функцій»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Більше вимог до педагога.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Якщо до педагога є вимоги «Використовувати, створювати, </w:t>
            </w:r>
            <w:proofErr w:type="spellStart"/>
            <w:r>
              <w:rPr>
                <w:color w:val="000000"/>
              </w:rPr>
              <w:t>проєктувати</w:t>
            </w:r>
            <w:proofErr w:type="spellEnd"/>
            <w:r>
              <w:rPr>
                <w:color w:val="000000"/>
              </w:rPr>
              <w:t xml:space="preserve"> та поширювати цифрові освітні ресурси для впровадження цифрової освіти, урядування, професійного розвитку» та «Впорядковувати цифрові освітні ресурси і забезпечувати їх доступність для учасників освітнього процесу», повинні бути створені відповідні умови для якісної роботи з інформаційними ресурсами у всіх закладах освіти без виключення.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Виділити окремо Стандарт вчителя початкових класів.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Зазначити на необхідності не просто вищої, а вищої педагогічної освіти.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Вважаю, що необхідно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621F62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язково</w:t>
            </w:r>
            <w:proofErr w:type="spellEnd"/>
            <w:r>
              <w:rPr>
                <w:color w:val="000000"/>
              </w:rPr>
              <w:t xml:space="preserve"> доповнити до пункту 1.9. Умови допуску до роботи за професією вимогу про наявність педагогічної освіти (визначено чинним законодавством). Втрачається логіка: вчителем може бути і агроном із вищою освітою, але агрономом вчитель бути не може!? Такий підхід нівелює вагомість і суспільну значимість педагогічної праці.</w:t>
            </w:r>
          </w:p>
          <w:p w:rsidR="00FB406C" w:rsidRDefault="00FB406C" w:rsidP="005C26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У розділі 7. Професійні компетентності педагогічних працівників відповідно до кваліфікаційних категорій вважаємо, що твердження «доступною для учнів мовою» потребує роз</w:t>
            </w:r>
            <w:r w:rsidRPr="00621F62">
              <w:rPr>
                <w:color w:val="000000"/>
              </w:rPr>
              <w:t>’</w:t>
            </w:r>
            <w:r>
              <w:rPr>
                <w:color w:val="000000"/>
              </w:rPr>
              <w:t>яснення або вилучення. 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both"/>
              <w:rPr>
                <w:b/>
                <w:color w:val="000000"/>
              </w:rPr>
            </w:pPr>
          </w:p>
          <w:tbl>
            <w:tblPr>
              <w:tblW w:w="8804" w:type="dxa"/>
              <w:tblLayout w:type="fixed"/>
              <w:tblLook w:val="0400" w:firstRow="0" w:lastRow="0" w:firstColumn="0" w:lastColumn="0" w:noHBand="0" w:noVBand="1"/>
            </w:tblPr>
            <w:tblGrid>
              <w:gridCol w:w="8804"/>
            </w:tblGrid>
            <w:tr w:rsidR="00FB406C" w:rsidTr="005C2649">
              <w:trPr>
                <w:trHeight w:val="260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highlight w:val="white"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Як Ви вважаєте, чи правильно розподілені рівні володіння певними трудовими функціями і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компетентностями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за рівнями кваліфікації вчителя?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b/>
                      <w:color w:val="202124"/>
                      <w:highlight w:val="white"/>
                    </w:rPr>
                  </w:pP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b/>
                      <w:color w:val="202124"/>
                      <w:highlight w:val="white"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                      </w:t>
                  </w:r>
                  <w:r>
                    <w:rPr>
                      <w:b/>
                      <w:noProof/>
                      <w:color w:val="202124"/>
                      <w:highlight w:val="white"/>
                    </w:rPr>
                    <w:drawing>
                      <wp:inline distT="114300" distB="114300" distL="114300" distR="114300" wp14:anchorId="4B204245" wp14:editId="2F9B347F">
                        <wp:extent cx="4581525" cy="2752725"/>
                        <wp:effectExtent l="0" t="0" r="0" b="0"/>
                        <wp:docPr id="13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color w:val="202124"/>
                      <w:highlight w:val="white"/>
                    </w:rPr>
                  </w:pP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color w:val="202124"/>
                      <w:highlight w:val="white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highlight w:val="white"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>Якщо «ні» або «скоріше ні», то надайте Ваші зауваження і пропозиції.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50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Переважна більшість респондентів не мають зауважень.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50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Серед інших відповідей: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Випускники університету не знають методики викладання, педагогіки.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Навчає доступною для учнів мовою. Як спеціаліст повинен навчати за цим Стандартом?</w:t>
                  </w: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Переважна більшість спеціалістів, чи вчителів ІІ категорії 100-відсотково відповідають вищій категорії. Але не мають її. Тоді навіщо Стандарт? Навіщо так детально все розписувати, якщо для отримання вищої категорії потрібно 15 років?</w:t>
                  </w: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Рівні володіння трудовими функціями і </w:t>
                  </w:r>
                  <w:proofErr w:type="spellStart"/>
                  <w:r>
                    <w:rPr>
                      <w:color w:val="000000"/>
                    </w:rPr>
                    <w:t>компетентностями</w:t>
                  </w:r>
                  <w:proofErr w:type="spellEnd"/>
                  <w:r>
                    <w:rPr>
                      <w:color w:val="000000"/>
                    </w:rPr>
                    <w:t xml:space="preserve"> за рівнями кваліфікації вчителя розподілені правильно.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Слід розпочати закладати основи трудових функцій і </w:t>
                  </w:r>
                  <w:proofErr w:type="spellStart"/>
                  <w:r>
                    <w:rPr>
                      <w:color w:val="000000"/>
                    </w:rPr>
                    <w:t>компетентностей</w:t>
                  </w:r>
                  <w:proofErr w:type="spellEnd"/>
                  <w:r>
                    <w:rPr>
                      <w:color w:val="000000"/>
                    </w:rPr>
                    <w:t xml:space="preserve"> вчителя ще у ЗВО.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Уточнення вимог за категоріями у кожному розділі «Перелік трудових функцій».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commentRangeStart w:id="0"/>
            <w:r>
              <w:rPr>
                <w:b/>
                <w:color w:val="202124"/>
                <w:highlight w:val="white"/>
              </w:rPr>
              <w:t xml:space="preserve">Чи </w:t>
            </w:r>
            <w:commentRangeEnd w:id="0"/>
            <w:r>
              <w:rPr>
                <w:rStyle w:val="ab"/>
              </w:rPr>
              <w:commentReference w:id="0"/>
            </w:r>
            <w:r>
              <w:rPr>
                <w:b/>
                <w:color w:val="202124"/>
                <w:highlight w:val="white"/>
              </w:rPr>
              <w:t>будете Ви використовувати професійний стандарт вчителя у своїй професійній діяльності і яким чином?</w:t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096E55AC" wp14:editId="68D955A3">
                  <wp:extent cx="4581525" cy="2752725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752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FB406C" w:rsidRPr="00EA4CEB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</w:rPr>
              <w:t>Я</w:t>
            </w:r>
            <w:r w:rsidRPr="00EA4CEB">
              <w:rPr>
                <w:b/>
                <w:color w:val="202124"/>
              </w:rPr>
              <w:t>кщо «так» або «скоріше так», як саме Ви будете вик</w:t>
            </w:r>
            <w:r>
              <w:rPr>
                <w:b/>
                <w:color w:val="202124"/>
              </w:rPr>
              <w:t>ористовувати С</w:t>
            </w:r>
            <w:r w:rsidRPr="00EA4CEB">
              <w:rPr>
                <w:b/>
                <w:color w:val="202124"/>
              </w:rPr>
              <w:t>тандарт?</w:t>
            </w:r>
          </w:p>
          <w:p w:rsidR="00FB406C" w:rsidRPr="00EA4CEB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highlight w:val="yellow"/>
              </w:rPr>
            </w:pPr>
          </w:p>
          <w:p w:rsidR="00FB406C" w:rsidRPr="001650C6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highlight w:val="yellow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EC6182C" wp14:editId="309A1FB6">
                  <wp:extent cx="5486400" cy="3200400"/>
                  <wp:effectExtent l="0" t="0" r="12700" b="1270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FB406C" w:rsidRDefault="00FB406C" w:rsidP="005C2649">
            <w:pPr>
              <w:pStyle w:val="a9"/>
              <w:jc w:val="both"/>
              <w:rPr>
                <w:color w:val="000000"/>
              </w:rPr>
            </w:pPr>
          </w:p>
          <w:p w:rsidR="00FB406C" w:rsidRDefault="00FB406C" w:rsidP="005C26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202124"/>
                <w:highlight w:val="white"/>
              </w:rPr>
              <w:t>Якщо «ні» або «скоріше ні», чому Ви не будете використовувати Стандарт?</w:t>
            </w:r>
          </w:p>
          <w:tbl>
            <w:tblPr>
              <w:tblW w:w="8804" w:type="dxa"/>
              <w:tblLayout w:type="fixed"/>
              <w:tblLook w:val="0400" w:firstRow="0" w:lastRow="0" w:firstColumn="0" w:lastColumn="0" w:noHBand="0" w:noVBand="1"/>
            </w:tblPr>
            <w:tblGrid>
              <w:gridCol w:w="8804"/>
            </w:tblGrid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pStyle w:val="aa"/>
                  </w:pPr>
                  <w:bookmarkStart w:id="1" w:name="_gjdgxs" w:colFirst="0" w:colLast="0"/>
                  <w:bookmarkEnd w:id="1"/>
                  <w:r>
                    <w:rPr>
                      <w:noProof/>
                    </w:rPr>
                    <w:lastRenderedPageBreak/>
                    <w:drawing>
                      <wp:inline distT="114300" distB="114300" distL="114300" distR="114300" wp14:anchorId="4212C638" wp14:editId="654B38D8">
                        <wp:extent cx="4581525" cy="2752725"/>
                        <wp:effectExtent l="0" t="0" r="0" b="0"/>
                        <wp:docPr id="3" name="image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406C" w:rsidTr="005C2649">
              <w:trPr>
                <w:trHeight w:val="315"/>
              </w:trPr>
              <w:tc>
                <w:tcPr>
                  <w:tcW w:w="8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shd w:val="clear" w:color="auto" w:fill="FBE5D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ЕТАП III</w:t>
                  </w:r>
                </w:p>
                <w:tbl>
                  <w:tblPr>
                    <w:tblW w:w="857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78"/>
                  </w:tblGrid>
                  <w:tr w:rsidR="00FB406C" w:rsidTr="005C2649">
                    <w:tc>
                      <w:tcPr>
                        <w:tcW w:w="8578" w:type="dxa"/>
                      </w:tcPr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Опитувальник був надісланий представникам 14-тьох закладів вищої педагогічної освіти.</w:t>
                        </w:r>
                      </w:p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Отримано відповіді від 11-тьох ЗВО (78%).</w:t>
                        </w:r>
                      </w:p>
                    </w:tc>
                  </w:tr>
                </w:tbl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b/>
                    </w:rPr>
                  </w:pPr>
                </w:p>
                <w:p w:rsidR="00FB406C" w:rsidRDefault="00FB406C" w:rsidP="005C2649">
                  <w:pPr>
                    <w:jc w:val="both"/>
                    <w:rPr>
                      <w:b/>
                      <w:color w:val="000000"/>
                      <w:highlight w:val="white"/>
                    </w:rPr>
                  </w:pPr>
                  <w:r>
                    <w:rPr>
                      <w:b/>
                      <w:color w:val="000000"/>
                      <w:highlight w:val="white"/>
                    </w:rPr>
                    <w:t xml:space="preserve">I. Повнота та зрозумілість опису професійних </w:t>
                  </w:r>
                  <w:proofErr w:type="spellStart"/>
                  <w:r>
                    <w:rPr>
                      <w:b/>
                      <w:color w:val="000000"/>
                      <w:highlight w:val="white"/>
                    </w:rPr>
                    <w:t>компетентностей</w:t>
                  </w:r>
                  <w:proofErr w:type="spellEnd"/>
                </w:p>
                <w:p w:rsidR="00FB406C" w:rsidRDefault="00FB406C" w:rsidP="005C2649">
                  <w:pPr>
                    <w:jc w:val="both"/>
                  </w:pPr>
                  <w:r>
                    <w:rPr>
                      <w:color w:val="000000"/>
                      <w:highlight w:val="white"/>
                    </w:rPr>
                    <w:t>Результати оцінки за 10-бальною шкалою, де 1 = незадовільно, 10 = відмінно:</w:t>
                  </w:r>
                </w:p>
                <w:p w:rsidR="00FB406C" w:rsidRDefault="00FB406C" w:rsidP="005C2649">
                  <w:pPr>
                    <w:jc w:val="both"/>
                    <w:rPr>
                      <w:b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Повнота переліку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учителя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114300" distB="114300" distL="114300" distR="114300" wp14:anchorId="2098958D" wp14:editId="18AE01B1">
                        <wp:extent cx="4581525" cy="2752725"/>
                        <wp:effectExtent l="0" t="0" r="0" b="0"/>
                        <wp:docPr id="7" name="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FB406C" w:rsidRDefault="00FB406C" w:rsidP="005C2649">
                  <w:pPr>
                    <w:jc w:val="both"/>
                    <w:rPr>
                      <w:b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Якщо, на Вашу думку, перелік є неповним, яких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не вистачає? Що, на Вашу думку, варто додати?</w:t>
                  </w: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518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55% респондентів зазначили, що перелік професійних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компетентностей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є повним. Приклади типових відповідей: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Вважаю, що перелік є повним.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Перелік є достатнім.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Розроблено достатньо.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Перелік є достатнім.</w:t>
                        </w:r>
                      </w:p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FB406C" w:rsidRDefault="00FB406C" w:rsidP="005C2649">
                        <w:pPr>
                          <w:jc w:val="both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Пропозиції щодо додаткових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компетентностей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: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7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Компетентність педагога-вихователя.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7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 відображена специфіка діяльності вчителя початкових класів.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7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Компетентності щодо здійснення виховної роботи вчителя у школі.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7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комунікативної компетентності додати ще одну складову, наприклад, А14 – здатність керувати часом або тайм-менеджмент.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7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Цифрова грамотність та культура мережевого спілкування.</w:t>
                        </w:r>
                      </w:p>
                      <w:p w:rsidR="00FB406C" w:rsidRPr="001650C6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72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lastRenderedPageBreak/>
                    <w:t>А, можливо, щось варто прибрати?</w:t>
                  </w:r>
                </w:p>
                <w:p w:rsidR="00FB406C" w:rsidRDefault="00FB406C" w:rsidP="005C2649">
                  <w:pPr>
                    <w:ind w:left="142"/>
                    <w:jc w:val="both"/>
                  </w:pPr>
                  <w:r>
                    <w:t xml:space="preserve">3.1. Переважна більшість зазначили, що не потрібно видаляти жодних </w:t>
                  </w:r>
                  <w:proofErr w:type="spellStart"/>
                  <w:r>
                    <w:t>компетентностей</w:t>
                  </w:r>
                  <w:proofErr w:type="spellEnd"/>
                  <w:r>
                    <w:t>. Типові приклади відповідей:</w:t>
                  </w:r>
                </w:p>
                <w:p w:rsidR="00FB406C" w:rsidRDefault="00FB406C" w:rsidP="005C2649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Ні, не потрібно.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Нічого не потрібно забирати. 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02" w:hanging="72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3.2. Коментарі щодо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компетентностей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, що викликали запитання чи сумніви у доцільності: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3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Опис психологічної та інформаційно-цифрової компетентності є дещо переобтяжений. Включені професійні вимоги, що ставляться до психолога та вчителя інформатики щодо володіння необхідними уміннями та навичками.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3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Зменшити вартість суміжних професійних функцій (психолога, менеджера освіти, соціального педагога та фахівця з інклюзії).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3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Зменшити обсяг тексту.</w:t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72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Зрозумілість опису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202124"/>
                      <w:highlight w:val="white"/>
                    </w:rPr>
                    <w:drawing>
                      <wp:inline distT="114300" distB="114300" distL="114300" distR="114300" wp14:anchorId="1CECC1F1" wp14:editId="41D8F67E">
                        <wp:extent cx="4581525" cy="2752725"/>
                        <wp:effectExtent l="0" t="0" r="0" b="0"/>
                        <wp:docPr id="10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jc w:val="both"/>
                    <w:rPr>
                      <w:color w:val="202124"/>
                      <w:highlight w:val="white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>Якщо у тексті Стандарту щось було Вам незрозумілим, що саме викликало складнощі?</w:t>
                  </w:r>
                </w:p>
                <w:p w:rsidR="00FB406C" w:rsidRDefault="00FB406C" w:rsidP="005C2649">
                  <w:pPr>
                    <w:jc w:val="both"/>
                  </w:pPr>
                  <w:r>
                    <w:t>5.1. Переважна кількість респондентів зазначили, що зміст Стандарту не викликав труднощів у розумінні. Приклади відповідей:</w:t>
                  </w:r>
                </w:p>
                <w:p w:rsidR="00FB406C" w:rsidRDefault="00FB406C" w:rsidP="005C2649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Складнощів не було.</w:t>
                  </w: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Нічого.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Усе зрозуміло. </w:t>
                        </w:r>
                      </w:p>
                      <w:p w:rsidR="00FB406C" w:rsidRPr="00EA4CEB" w:rsidRDefault="00FB406C" w:rsidP="005C264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 було.</w:t>
                        </w:r>
                      </w:p>
                    </w:tc>
                  </w:tr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5.2.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Коментарі щодо складнощів у розумінні тексту:</w:t>
                        </w:r>
                      </w:p>
                    </w:tc>
                  </w:tr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numPr>
                            <w:ilvl w:val="0"/>
                            <w:numId w:val="5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 підрозділі 1.9. Умови допуску до роботи за професією вважаємо, поняття «достатньому для спілкування» (для іноземців та осіб без громадянства) потребує уточнення (достатньому для професійного спілкування, для прикладу).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5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Є поняття, що важко виміряти, наприклад, «творчо добирає навчальний матеріал...» або Компетентність Б2 «Як виміряти різницю між спеціалістом і ІІ категорією?», зазначено спеціаліст «Розрізняє..», а спеціаліст ІІ категорії «Усвідомлює...». Для компетентності В2, у характеристиці спеціаліста говориться тільки про дотримання санітарно-гігієнічних вимог, а про застосування ніяких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здоров</w:t>
                        </w:r>
                        <w:proofErr w:type="spellEnd"/>
                        <w:r w:rsidRPr="007E6DDB">
                          <w:rPr>
                            <w:color w:val="000000"/>
                            <w:lang w:val="ru-RU"/>
                          </w:rPr>
                          <w:t>’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язбережувальних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заходів мова не йде – це не є правильним.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5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Велика кількість тексту</w:t>
                        </w:r>
                        <w:r>
                          <w:rPr>
                            <w:color w:val="000000"/>
                            <w:lang w:val="en-US"/>
                          </w:rPr>
                          <w:t>.</w:t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FB406C" w:rsidRPr="00EA2B6E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Чи можете Ви, послуговуючись описом критеріїв оцінювання рівня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вчителя, самостійно оцінити рівень власних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>? Чи ці критерії потребують додаткових роз’яснень або інструкцій?</w:t>
                  </w:r>
                </w:p>
                <w:p w:rsidR="00FB406C" w:rsidRPr="0007570D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02124"/>
                    </w:rPr>
                  </w:pPr>
                  <w:r>
                    <w:rPr>
                      <w:color w:val="202124"/>
                    </w:rPr>
                    <w:t>81,8% респондентів відповіли, що вони зможуть самостійно оцінити власні професійні компетентності, використовуючи професійний стандарт вчителя, а 18,2% респондентів зазначили, що критерії стандарту потребують додаткових роз</w:t>
                  </w:r>
                  <w:r w:rsidRPr="0007570D">
                    <w:rPr>
                      <w:color w:val="202124"/>
                    </w:rPr>
                    <w:t>`</w:t>
                  </w:r>
                  <w:r>
                    <w:rPr>
                      <w:color w:val="202124"/>
                    </w:rPr>
                    <w:t>яснень або інструкцій (всього було отримано 11 відповідей).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202124"/>
                    </w:rPr>
                  </w:pPr>
                </w:p>
                <w:p w:rsidR="00FB406C" w:rsidRPr="0007570D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448F7A7B" wp14:editId="4F5AA456">
                        <wp:extent cx="4381500" cy="1663700"/>
                        <wp:effectExtent l="0" t="0" r="0" b="12700"/>
                        <wp:docPr id="25" name="Діаграма 2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/>
                <w:p w:rsidR="00FB406C" w:rsidRDefault="00FB406C" w:rsidP="005C2649">
                  <w:pPr>
                    <w:jc w:val="both"/>
                  </w:pP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На Вашу думку, наскільки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логічно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визначені критерії оцінювання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за кваліфікаційними категоріями вчителя?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b/>
                      <w:color w:val="000000"/>
                    </w:rPr>
                  </w:pP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114300" distB="114300" distL="114300" distR="114300" wp14:anchorId="763B987E" wp14:editId="67560538">
                        <wp:extent cx="4581525" cy="2752725"/>
                        <wp:effectExtent l="0" t="0" r="0" b="0"/>
                        <wp:docPr id="5" name="image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 xml:space="preserve">Якщо Ви бачите, як можна поліпшити опис критеріїв рівня професійних </w:t>
                  </w:r>
                  <w:proofErr w:type="spellStart"/>
                  <w:r>
                    <w:rPr>
                      <w:b/>
                      <w:color w:val="202124"/>
                      <w:highlight w:val="white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202124"/>
                      <w:highlight w:val="white"/>
                    </w:rPr>
                    <w:t xml:space="preserve"> за кваліфікаційними категоріями учителя, зазначте, будь ласка:</w:t>
                  </w: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73% респондентів уважають опис критеріїв повним та таким, що не потребує поліпшення. Серед інших відповідей: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4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Враховувати рівень сформованості педагогічної майстерності – базовий, конструктивний і творчий.</w:t>
                        </w: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4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 підрозділі 2.1. Підвищення кваліфікації, вважаємо за необхідне уточнити рівень вищої освіти для отримання кожної кваліфікаційної категорії.</w:t>
                        </w:r>
                      </w:p>
                      <w:p w:rsidR="00FB406C" w:rsidRPr="00EA4CEB" w:rsidRDefault="00FB406C" w:rsidP="005C2649">
                        <w:pPr>
                          <w:numPr>
                            <w:ilvl w:val="0"/>
                            <w:numId w:val="4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Формулювати в категоріях, що можна виміряти.</w:t>
                        </w:r>
                      </w:p>
                    </w:tc>
                  </w:tr>
                  <w:tr w:rsidR="00FB406C" w:rsidTr="005C2649">
                    <w:trPr>
                      <w:trHeight w:val="260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>Якщо, на Ваш погляд, є щось іще, що потребує змін у стандарті, зазначте, будь ласка: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Не потребує.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Нічого поки що не змінювати.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Виділити окремо Стандарт вчителя початкових класів.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Зазначити на необхідності не просто вищої, а вищої педагогічної освіти.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Вважаю, що необхідно </w:t>
                  </w:r>
                  <w:proofErr w:type="spellStart"/>
                  <w:r>
                    <w:rPr>
                      <w:color w:val="000000"/>
                    </w:rPr>
                    <w:t>обов</w:t>
                  </w:r>
                  <w:proofErr w:type="spellEnd"/>
                  <w:r w:rsidRPr="00F46F21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язково</w:t>
                  </w:r>
                  <w:proofErr w:type="spellEnd"/>
                  <w:r>
                    <w:rPr>
                      <w:color w:val="000000"/>
                    </w:rPr>
                    <w:t xml:space="preserve"> доповнити до пункту 1.9. Умови допуску до роботи за професією додати вимогу про наявність педагогічної освіти (визначено чинним законодавством). Втрачається логіка: вчителем може бути і агроном із вищою освітою, але агрономом вчитель не може бути!? Такий підхід нівелює вагомість і суспільну значимість педагогічної праці.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У розділі 7. Професійні компетентності педагогічних працівників відповідно до кваліфікаційних категорій вважаємо, що твердження «доступною для учнів мовою» потребує роз</w:t>
                  </w:r>
                  <w:r w:rsidRPr="00F46F21">
                    <w:rPr>
                      <w:color w:val="000000"/>
                    </w:rPr>
                    <w:t>’</w:t>
                  </w:r>
                  <w:r>
                    <w:rPr>
                      <w:color w:val="000000"/>
                    </w:rPr>
                    <w:t>яснення, або вилучення. 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Достатньо.</w:t>
                  </w:r>
                </w:p>
                <w:p w:rsidR="00FB406C" w:rsidRDefault="00FB406C" w:rsidP="005C264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Наразі немає.</w:t>
                  </w: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406C" w:rsidTr="005C2649">
                    <w:trPr>
                      <w:trHeight w:val="260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numPr>
                            <w:ilvl w:val="0"/>
                            <w:numId w:val="15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b/>
                            <w:highlight w:val="white"/>
                          </w:rPr>
                        </w:pPr>
                        <w:r>
                          <w:rPr>
                            <w:b/>
                            <w:color w:val="202124"/>
                            <w:highlight w:val="white"/>
                          </w:rPr>
                          <w:t xml:space="preserve">Як Ви вважаєте, чи правильно розподілені рівні володіння певними трудовими функціями і </w:t>
                        </w:r>
                        <w:proofErr w:type="spellStart"/>
                        <w:r>
                          <w:rPr>
                            <w:b/>
                            <w:color w:val="202124"/>
                            <w:highlight w:val="white"/>
                          </w:rPr>
                          <w:t>компетентностями</w:t>
                        </w:r>
                        <w:proofErr w:type="spellEnd"/>
                        <w:r>
                          <w:rPr>
                            <w:b/>
                            <w:color w:val="202124"/>
                            <w:highlight w:val="white"/>
                          </w:rPr>
                          <w:t xml:space="preserve"> за рівнями кваліфікації вчителя?</w:t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b/>
                            <w:color w:val="202124"/>
                            <w:highlight w:val="white"/>
                          </w:rPr>
                        </w:pPr>
                        <w:r>
                          <w:rPr>
                            <w:b/>
                            <w:color w:val="202124"/>
                            <w:highlight w:val="white"/>
                          </w:rPr>
                          <w:lastRenderedPageBreak/>
                          <w:t xml:space="preserve">                      </w:t>
                        </w:r>
                        <w:r>
                          <w:rPr>
                            <w:b/>
                            <w:noProof/>
                            <w:color w:val="202124"/>
                            <w:highlight w:val="white"/>
                          </w:rPr>
                          <w:drawing>
                            <wp:inline distT="114300" distB="114300" distL="114300" distR="114300" wp14:anchorId="52BCD722" wp14:editId="31961429">
                              <wp:extent cx="4581525" cy="2752725"/>
                              <wp:effectExtent l="0" t="0" r="0" b="0"/>
                              <wp:docPr id="8" name="image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png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81525" cy="275272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color w:val="202124"/>
                            <w:highlight w:val="white"/>
                          </w:rPr>
                        </w:pP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color w:val="202124"/>
                            <w:highlight w:val="white"/>
                          </w:rPr>
                        </w:pPr>
                      </w:p>
                      <w:p w:rsidR="00FB406C" w:rsidRDefault="00FB406C" w:rsidP="005C2649">
                        <w:pPr>
                          <w:numPr>
                            <w:ilvl w:val="0"/>
                            <w:numId w:val="15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b/>
                            <w:highlight w:val="white"/>
                          </w:rPr>
                        </w:pPr>
                        <w:r>
                          <w:rPr>
                            <w:b/>
                            <w:color w:val="202124"/>
                            <w:highlight w:val="white"/>
                          </w:rPr>
                          <w:t>Якщо «ні» або «скоріше ні», то надайте Ваші зауваження і пропозиції.</w:t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66" w:firstLine="141"/>
                          <w:jc w:val="both"/>
                          <w:rPr>
                            <w:color w:val="000000"/>
                          </w:rPr>
                        </w:pPr>
                        <w:r w:rsidRPr="00EA4CEB">
                          <w:rPr>
                            <w:color w:val="202124"/>
                            <w:shd w:val="clear" w:color="auto" w:fill="F8F9FA"/>
                          </w:rPr>
                          <w:t xml:space="preserve">В окремих пунктах опису володіння </w:t>
                        </w:r>
                        <w:proofErr w:type="spellStart"/>
                        <w:r w:rsidRPr="00EA4CEB">
                          <w:rPr>
                            <w:color w:val="202124"/>
                            <w:shd w:val="clear" w:color="auto" w:fill="F8F9FA"/>
                          </w:rPr>
                          <w:t>компетентностями</w:t>
                        </w:r>
                        <w:proofErr w:type="spellEnd"/>
                        <w:r w:rsidRPr="00EA4CEB">
                          <w:rPr>
                            <w:color w:val="202124"/>
                            <w:shd w:val="clear" w:color="auto" w:fill="F8F9FA"/>
                          </w:rPr>
                          <w:t xml:space="preserve"> за рівнями кваліфікації нечітко сформульовано перелік умінь та навичок або дуже узагальнено, зокрема у Б.3 Компетентність педагогічного партнерства для вчителя вищої категорії.</w:t>
                        </w:r>
                      </w:p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720"/>
                          <w:jc w:val="both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lastRenderedPageBreak/>
                    <w:t>Чи будете Ви використовувати професійний стандарт учителя у своїй професійній діяльності і яким чином?</w:t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114300" distB="114300" distL="114300" distR="114300" wp14:anchorId="3B738C82" wp14:editId="5AE218F0">
                        <wp:extent cx="4581525" cy="2752725"/>
                        <wp:effectExtent l="0" t="0" r="0" b="0"/>
                        <wp:docPr id="6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1525" cy="27527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</w:p>
                <w:p w:rsidR="00FB406C" w:rsidRPr="00EA4CEB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 w:rsidRPr="00EA4CEB">
                    <w:rPr>
                      <w:b/>
                      <w:color w:val="202124"/>
                    </w:rPr>
                    <w:t>Якщо «так» або «скоріше так», як саме Ви будете в</w:t>
                  </w:r>
                  <w:r>
                    <w:rPr>
                      <w:b/>
                      <w:color w:val="202124"/>
                    </w:rPr>
                    <w:t>икористовувати С</w:t>
                  </w:r>
                  <w:r w:rsidRPr="00EA4CEB">
                    <w:rPr>
                      <w:b/>
                      <w:color w:val="202124"/>
                    </w:rPr>
                    <w:t>тандарт?</w:t>
                  </w:r>
                </w:p>
                <w:p w:rsidR="00FB406C" w:rsidRPr="001650C6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b/>
                      <w:highlight w:val="yellow"/>
                    </w:rPr>
                  </w:pPr>
                  <w:r>
                    <w:rPr>
                      <w:b/>
                      <w:noProof/>
                      <w:color w:val="000000"/>
                    </w:rPr>
                    <w:lastRenderedPageBreak/>
                    <w:drawing>
                      <wp:inline distT="0" distB="0" distL="0" distR="0" wp14:anchorId="410D4FE9" wp14:editId="36BF759C">
                        <wp:extent cx="5486400" cy="3200400"/>
                        <wp:effectExtent l="0" t="0" r="12700" b="12700"/>
                        <wp:docPr id="23" name="Chart 2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:inline>
                    </w:drawing>
                  </w:r>
                </w:p>
                <w:p w:rsidR="00FB406C" w:rsidRDefault="00FB406C" w:rsidP="005C2649">
                  <w:pPr>
                    <w:jc w:val="both"/>
                    <w:rPr>
                      <w:color w:val="000000"/>
                    </w:rPr>
                  </w:pPr>
                </w:p>
                <w:p w:rsidR="00FB406C" w:rsidRDefault="00FB406C" w:rsidP="005C2649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  <w:color w:val="202124"/>
                      <w:highlight w:val="white"/>
                    </w:rPr>
                    <w:t>Якщо «ні» або «скоріше ні», чому Ви не будете використовувати Стандарт?</w:t>
                  </w:r>
                </w:p>
                <w:tbl>
                  <w:tblPr>
                    <w:tblW w:w="8588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588"/>
                  </w:tblGrid>
                  <w:tr w:rsidR="00FB406C" w:rsidTr="005C2649">
                    <w:trPr>
                      <w:trHeight w:val="315"/>
                    </w:trPr>
                    <w:tc>
                      <w:tcPr>
                        <w:tcW w:w="8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B406C" w:rsidRDefault="00FB406C" w:rsidP="005C26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02" w:hanging="436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Відповіді відсутні.</w:t>
                        </w:r>
                      </w:p>
                    </w:tc>
                  </w:tr>
                </w:tbl>
                <w:p w:rsidR="00FB406C" w:rsidRDefault="00FB406C" w:rsidP="005C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FB406C" w:rsidRDefault="00FB406C" w:rsidP="005C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</w:tr>
    </w:tbl>
    <w:p w:rsidR="00FB406C" w:rsidRDefault="00FB406C" w:rsidP="00FB406C"/>
    <w:p w:rsidR="00C36D8C" w:rsidRDefault="00C36D8C">
      <w:bookmarkStart w:id="2" w:name="_GoBack"/>
      <w:bookmarkEnd w:id="2"/>
    </w:p>
    <w:sectPr w:rsidR="00C36D8C">
      <w:footerReference w:type="default" r:id="rId2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1111" w:date="2020-06-27T13:05:00Z" w:initials="1">
    <w:p w:rsidR="00FB406C" w:rsidRDefault="00FB406C" w:rsidP="00FB406C">
      <w:pPr>
        <w:pStyle w:val="ac"/>
      </w:pPr>
      <w:r>
        <w:rPr>
          <w:rStyle w:val="ab"/>
        </w:rPr>
        <w:annotationRef/>
      </w:r>
      <w:r>
        <w:t xml:space="preserve">12., 13, 14 діаграми не описані словесно. Так має бути чи </w:t>
      </w:r>
      <w:proofErr w:type="spellStart"/>
      <w:r>
        <w:t>врто</w:t>
      </w:r>
      <w:proofErr w:type="spellEnd"/>
      <w:r>
        <w:t xml:space="preserve"> після діаграми прописати?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82" w:rsidRDefault="00FB4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17</w:t>
    </w:r>
    <w:r>
      <w:rPr>
        <w:color w:val="000000"/>
      </w:rPr>
      <w:fldChar w:fldCharType="end"/>
    </w:r>
  </w:p>
  <w:p w:rsidR="00390E82" w:rsidRDefault="00FB4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466"/>
    <w:multiLevelType w:val="multilevel"/>
    <w:tmpl w:val="494E9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C357E9"/>
    <w:multiLevelType w:val="multilevel"/>
    <w:tmpl w:val="A70AA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ED11CA"/>
    <w:multiLevelType w:val="multilevel"/>
    <w:tmpl w:val="485C4F4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01FDA"/>
    <w:multiLevelType w:val="multilevel"/>
    <w:tmpl w:val="3A98686C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B95CC7"/>
    <w:multiLevelType w:val="hybridMultilevel"/>
    <w:tmpl w:val="FEE0A32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D5779"/>
    <w:multiLevelType w:val="hybridMultilevel"/>
    <w:tmpl w:val="24844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3F1A"/>
    <w:multiLevelType w:val="multilevel"/>
    <w:tmpl w:val="0EE6E54A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0469D0"/>
    <w:multiLevelType w:val="multilevel"/>
    <w:tmpl w:val="5DF4E3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AD5B35"/>
    <w:multiLevelType w:val="multilevel"/>
    <w:tmpl w:val="9AD213EE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CD7D0D"/>
    <w:multiLevelType w:val="multilevel"/>
    <w:tmpl w:val="8024616A"/>
    <w:lvl w:ilvl="0">
      <w:start w:val="1"/>
      <w:numFmt w:val="decimal"/>
      <w:lvlText w:val="%1)"/>
      <w:lvlJc w:val="left"/>
      <w:pPr>
        <w:ind w:left="720" w:hanging="360"/>
      </w:pPr>
      <w:rPr>
        <w:color w:val="2021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4135"/>
    <w:multiLevelType w:val="multilevel"/>
    <w:tmpl w:val="8350F7DA"/>
    <w:lvl w:ilvl="0">
      <w:start w:val="1"/>
      <w:numFmt w:val="decimal"/>
      <w:lvlText w:val="%1)"/>
      <w:lvlJc w:val="left"/>
      <w:pPr>
        <w:ind w:left="720" w:hanging="360"/>
      </w:pPr>
      <w:rPr>
        <w:color w:val="2021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55C6"/>
    <w:multiLevelType w:val="multilevel"/>
    <w:tmpl w:val="903A7B6A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26166F0"/>
    <w:multiLevelType w:val="multilevel"/>
    <w:tmpl w:val="B8FC1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2C0F"/>
    <w:multiLevelType w:val="multilevel"/>
    <w:tmpl w:val="CF242CDC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E1725C"/>
    <w:multiLevelType w:val="multilevel"/>
    <w:tmpl w:val="09F8C854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F2A63BA"/>
    <w:multiLevelType w:val="multilevel"/>
    <w:tmpl w:val="588A209C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7C231B9"/>
    <w:multiLevelType w:val="multilevel"/>
    <w:tmpl w:val="89BA2C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C"/>
    <w:rsid w:val="00C36D8C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rsid w:val="00FB4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B4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B4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FB40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B40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B4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6C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FB406C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FB406C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FB406C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FB406C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FB406C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table" w:customStyle="1" w:styleId="TableNormal1">
    <w:name w:val="Table Normal1"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B40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B406C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rsid w:val="00FB4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B406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6C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FB406C"/>
    <w:pPr>
      <w:ind w:left="720"/>
      <w:contextualSpacing/>
    </w:pPr>
  </w:style>
  <w:style w:type="paragraph" w:styleId="aa">
    <w:name w:val="No Spacing"/>
    <w:uiPriority w:val="1"/>
    <w:qFormat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FB40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40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406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40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406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rsid w:val="00FB4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B4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B4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FB40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B40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B4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6C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FB406C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FB406C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FB406C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FB406C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FB406C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table" w:customStyle="1" w:styleId="TableNormal1">
    <w:name w:val="Table Normal1"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B40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B406C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rsid w:val="00FB4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B406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6C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FB406C"/>
    <w:pPr>
      <w:ind w:left="720"/>
      <w:contextualSpacing/>
    </w:pPr>
  </w:style>
  <w:style w:type="paragraph" w:styleId="aa">
    <w:name w:val="No Spacing"/>
    <w:uiPriority w:val="1"/>
    <w:qFormat/>
    <w:rsid w:val="00F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FB40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40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406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40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406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Аркуш1!$A$2:$A$3</c:f>
              <c:strCache>
                <c:ptCount val="1"/>
                <c:pt idx="0">
                  <c:v>Не потребує додаткових роз`яснень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0.90700000000000003</c:v>
                </c:pt>
                <c:pt idx="1">
                  <c:v>9.2999999999999999E-2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D4-4A08-BCB6-34CEE780E1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Визначення пріоритетів для власного професійного розвитку </c:v>
                </c:pt>
                <c:pt idx="1">
                  <c:v>Самооцінювання професійної діяльності </c:v>
                </c:pt>
                <c:pt idx="2">
                  <c:v>Обговорення з колегами власних сильних і слабких сторін та пошук відповідних рішень</c:v>
                </c:pt>
                <c:pt idx="3">
                  <c:v>Посилатимусь на цей документ у спілкуванні з батьками</c:v>
                </c:pt>
                <c:pt idx="4">
                  <c:v>Посилатимусь на цей документ у спілкуванні з керівництвом школи </c:v>
                </c:pt>
                <c:pt idx="5">
                  <c:v>Працюватиму над підвищенням професійного рівня </c:v>
                </c:pt>
                <c:pt idx="6">
                  <c:v>Під час співбесіди при прийомі на роботу вчителя </c:v>
                </c:pt>
                <c:pt idx="7">
                  <c:v>Посилатимусь на цей документ у спілкуванні з підлеглими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86.9</c:v>
                </c:pt>
                <c:pt idx="1">
                  <c:v>81.3</c:v>
                </c:pt>
                <c:pt idx="2">
                  <c:v>56.1</c:v>
                </c:pt>
                <c:pt idx="3">
                  <c:v>30.8</c:v>
                </c:pt>
                <c:pt idx="4">
                  <c:v>25.2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27-0D4E-8BB0-39D499302C5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9163264"/>
        <c:axId val="142555904"/>
      </c:barChart>
      <c:catAx>
        <c:axId val="20916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55904"/>
        <c:crosses val="autoZero"/>
        <c:auto val="1"/>
        <c:lblAlgn val="ctr"/>
        <c:lblOffset val="100"/>
        <c:noMultiLvlLbl val="0"/>
      </c:catAx>
      <c:valAx>
        <c:axId val="142555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16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9F-488E-9166-CBB8D2A789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9F-488E-9166-CBB8D2A789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Аркуш1!$A$2:$A$3</c:f>
              <c:strCache>
                <c:ptCount val="2"/>
                <c:pt idx="0">
                  <c:v>Не потребує додаткових роз`яснень</c:v>
                </c:pt>
                <c:pt idx="1">
                  <c:v>Потребує додаткових роз`яснень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0.92700000000000005</c:v>
                </c:pt>
                <c:pt idx="1">
                  <c:v>7.2999999999999995E-2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9F-488E-9166-CBB8D2A789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Визначення пріоритетів для власного професійного розвитку </c:v>
                </c:pt>
                <c:pt idx="1">
                  <c:v>Самооцінювання професійної діяльності </c:v>
                </c:pt>
                <c:pt idx="2">
                  <c:v>Обговорення з колегами власних сильних і слабких сторін та пошук відповідних рішень</c:v>
                </c:pt>
                <c:pt idx="3">
                  <c:v>Посилатимусь на цей документ у спілкуванні з керівництвом школи </c:v>
                </c:pt>
                <c:pt idx="4">
                  <c:v>Посилатимусь на цей документ у спілкуванні з батьками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84.5</c:v>
                </c:pt>
                <c:pt idx="1">
                  <c:v>80.900000000000006</c:v>
                </c:pt>
                <c:pt idx="2">
                  <c:v>56.4</c:v>
                </c:pt>
                <c:pt idx="3">
                  <c:v>33.6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BE-154B-ACAB-9F2BF8EA0C0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503616"/>
        <c:axId val="142575296"/>
      </c:barChart>
      <c:catAx>
        <c:axId val="21150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75296"/>
        <c:crosses val="autoZero"/>
        <c:auto val="1"/>
        <c:lblAlgn val="ctr"/>
        <c:lblOffset val="100"/>
        <c:noMultiLvlLbl val="0"/>
      </c:catAx>
      <c:valAx>
        <c:axId val="1425752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150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CB-4773-A369-6D3270BA83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CB-4773-A369-6D3270BA83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Аркуш1!$A$2:$A$3</c:f>
              <c:strCache>
                <c:ptCount val="2"/>
                <c:pt idx="0">
                  <c:v>Не потребує додаткових роз`яснень</c:v>
                </c:pt>
                <c:pt idx="1">
                  <c:v>Потребує додаткових роз`яснень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0.81799999999999995</c:v>
                </c:pt>
                <c:pt idx="1">
                  <c:v>0.182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B-4773-A369-6D3270BA83D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Визначення пріоритетів для власного професійного розвитку </c:v>
                </c:pt>
                <c:pt idx="1">
                  <c:v>Самооцінювання професійної діяльності </c:v>
                </c:pt>
                <c:pt idx="2">
                  <c:v>Обговорення з колегами власних сильних і слабких сторін та пошук відповідних рішень</c:v>
                </c:pt>
                <c:pt idx="3">
                  <c:v>Посилатимусь на цей документ у спілкуванні з керівництвом школи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72.7</c:v>
                </c:pt>
                <c:pt idx="1">
                  <c:v>72.7</c:v>
                </c:pt>
                <c:pt idx="2">
                  <c:v>72.7</c:v>
                </c:pt>
                <c:pt idx="3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20-2E47-AE30-A7C13AEF8D8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9165824"/>
        <c:axId val="142578176"/>
      </c:barChart>
      <c:catAx>
        <c:axId val="20916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78176"/>
        <c:crosses val="autoZero"/>
        <c:auto val="1"/>
        <c:lblAlgn val="ctr"/>
        <c:lblOffset val="100"/>
        <c:noMultiLvlLbl val="0"/>
      </c:catAx>
      <c:valAx>
        <c:axId val="1425781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16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4166</Words>
  <Characters>27711</Characters>
  <Application>Microsoft Office Word</Application>
  <DocSecurity>0</DocSecurity>
  <Lines>602</Lines>
  <Paragraphs>162</Paragraphs>
  <ScaleCrop>false</ScaleCrop>
  <Company/>
  <LinksUpToDate>false</LinksUpToDate>
  <CharactersWithSpaces>31715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2020-06-27T10:05:00Z</dcterms:created>
  <dcterms:modified xsi:type="dcterms:W3CDTF">2020-06-27T10:06:00Z</dcterms:modified>
</cp:coreProperties>
</file>