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1CF" w:rsidRPr="00A34101" w:rsidRDefault="0027691D" w:rsidP="00A34101">
      <w:pPr>
        <w:spacing w:line="276" w:lineRule="auto"/>
        <w:ind w:right="277"/>
        <w:outlineLvl w:val="0"/>
        <w:rPr>
          <w:rFonts w:cstheme="minorHAnsi"/>
          <w:lang w:eastAsia="uk-UA"/>
        </w:rPr>
      </w:pPr>
      <w:r w:rsidRPr="00A34101">
        <w:rPr>
          <w:rStyle w:val="10"/>
          <w:rFonts w:asciiTheme="minorHAnsi" w:hAnsiTheme="minorHAnsi" w:cstheme="minorHAnsi"/>
          <w:noProof/>
          <w:sz w:val="24"/>
          <w:szCs w:val="24"/>
          <w:lang w:val="uk-UA" w:eastAsia="uk-UA"/>
        </w:rPr>
        <w:drawing>
          <wp:anchor distT="0" distB="0" distL="114300" distR="114300" simplePos="0" relativeHeight="251658240" behindDoc="1" locked="0" layoutInCell="1" allowOverlap="1">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4088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101">
        <w:rPr>
          <w:rFonts w:cstheme="minorHAnsi"/>
          <w:b/>
          <w:lang w:val="uk-UA"/>
        </w:rPr>
        <w:t>ТЕХНІЧНЕ ЗАВДАННЯ</w:t>
      </w:r>
    </w:p>
    <w:p w:rsidR="008221CF" w:rsidRPr="00A34101" w:rsidRDefault="0027691D" w:rsidP="00A34101">
      <w:pPr>
        <w:spacing w:line="276" w:lineRule="auto"/>
        <w:rPr>
          <w:rFonts w:cstheme="minorHAnsi"/>
          <w:lang w:eastAsia="uk-UA"/>
        </w:rPr>
      </w:pPr>
      <w:r w:rsidRPr="00A34101">
        <w:rPr>
          <w:rFonts w:cstheme="minorHAnsi"/>
          <w:b/>
          <w:lang w:val="uk-UA"/>
        </w:rPr>
        <w:t>НА ПРОВЕДЕННЯ ОНЛАЙН-КУРСУ З ПІДГОТОВКИ ВЧИТЕЛІВ ДО ВИКЛАДАННЯ УКРАЇНСЬКОЇ МОВИ ЯК ДМ / М2</w:t>
      </w:r>
      <w:r w:rsidRPr="00A34101">
        <w:rPr>
          <w:rStyle w:val="af0"/>
          <w:rFonts w:cstheme="minorHAnsi"/>
          <w:b/>
          <w:lang w:val="en-US"/>
        </w:rPr>
        <w:footnoteReference w:id="1"/>
      </w:r>
      <w:r w:rsidRPr="00A34101">
        <w:rPr>
          <w:rFonts w:cstheme="minorHAnsi"/>
          <w:b/>
          <w:lang w:val="uk-UA"/>
        </w:rPr>
        <w:t xml:space="preserve"> </w:t>
      </w:r>
    </w:p>
    <w:p w:rsidR="008221CF" w:rsidRPr="00A34101" w:rsidRDefault="008221CF" w:rsidP="00A34101">
      <w:pPr>
        <w:spacing w:line="276" w:lineRule="auto"/>
        <w:rPr>
          <w:rFonts w:cstheme="minorHAnsi"/>
        </w:rPr>
      </w:pPr>
    </w:p>
    <w:p w:rsidR="008221CF" w:rsidRPr="00A34101" w:rsidRDefault="0027691D" w:rsidP="00A34101">
      <w:pPr>
        <w:spacing w:line="276" w:lineRule="auto"/>
        <w:ind w:firstLine="709"/>
        <w:rPr>
          <w:rFonts w:cstheme="minorHAnsi"/>
        </w:rPr>
      </w:pPr>
      <w:r w:rsidRPr="00A34101">
        <w:rPr>
          <w:rFonts w:cstheme="minorHAnsi"/>
          <w:lang w:val="uk-UA"/>
        </w:rPr>
        <w:t>Це технічне завдання визначає роботу, яку буде організовано з метою проведення онлайн-курсу з підготовки вчителів до викладання української мови як ДМ / М2. Це завдання буде реалізовано в рамках мовного компонента, кластерів 1 (</w:t>
      </w:r>
      <w:r w:rsidR="00E5795C" w:rsidRPr="00A34101">
        <w:rPr>
          <w:rFonts w:cstheme="minorHAnsi"/>
          <w:lang w:val="uk-UA"/>
        </w:rPr>
        <w:t>«</w:t>
      </w:r>
      <w:r w:rsidRPr="00A34101">
        <w:rPr>
          <w:rFonts w:cstheme="minorHAnsi"/>
          <w:lang w:val="uk-UA"/>
        </w:rPr>
        <w:t>Підготовка вчителів</w:t>
      </w:r>
      <w:r w:rsidR="00E5795C" w:rsidRPr="00A34101">
        <w:rPr>
          <w:rFonts w:cstheme="minorHAnsi"/>
          <w:lang w:val="uk-UA"/>
        </w:rPr>
        <w:t>»</w:t>
      </w:r>
      <w:r w:rsidRPr="00A34101">
        <w:rPr>
          <w:rFonts w:cstheme="minorHAnsi"/>
          <w:lang w:val="uk-UA"/>
        </w:rPr>
        <w:t>) та 3 (</w:t>
      </w:r>
      <w:r w:rsidR="00E5795C" w:rsidRPr="00A34101">
        <w:rPr>
          <w:rFonts w:cstheme="minorHAnsi"/>
          <w:lang w:val="uk-UA"/>
        </w:rPr>
        <w:t>«</w:t>
      </w:r>
      <w:r w:rsidRPr="00A34101">
        <w:rPr>
          <w:rFonts w:cstheme="minorHAnsi"/>
          <w:lang w:val="uk-UA"/>
        </w:rPr>
        <w:t>Освітнє середовище</w:t>
      </w:r>
      <w:r w:rsidR="00E5795C" w:rsidRPr="00A34101">
        <w:rPr>
          <w:rFonts w:cstheme="minorHAnsi"/>
          <w:lang w:val="uk-UA"/>
        </w:rPr>
        <w:t>»</w:t>
      </w:r>
      <w:r w:rsidRPr="00A34101">
        <w:rPr>
          <w:rFonts w:cstheme="minorHAnsi"/>
          <w:lang w:val="uk-UA"/>
        </w:rPr>
        <w:t>)</w:t>
      </w:r>
      <w:r w:rsidR="00E5795C" w:rsidRPr="00A34101">
        <w:rPr>
          <w:rFonts w:cstheme="minorHAnsi"/>
          <w:lang w:val="uk-UA"/>
        </w:rPr>
        <w:t xml:space="preserve">. Воно також </w:t>
      </w:r>
      <w:r w:rsidRPr="00A34101">
        <w:rPr>
          <w:rFonts w:cstheme="minorHAnsi"/>
          <w:lang w:val="uk-UA"/>
        </w:rPr>
        <w:t xml:space="preserve">допоможе Міністерству освіти і науки України </w:t>
      </w:r>
      <w:r w:rsidR="00E5795C" w:rsidRPr="00A34101">
        <w:rPr>
          <w:rFonts w:cstheme="minorHAnsi"/>
          <w:lang w:val="uk-UA"/>
        </w:rPr>
        <w:t>підвищити обізнаність</w:t>
      </w:r>
      <w:r w:rsidRPr="00A34101">
        <w:rPr>
          <w:rFonts w:cstheme="minorHAnsi"/>
          <w:lang w:val="uk-UA"/>
        </w:rPr>
        <w:t xml:space="preserve"> та </w:t>
      </w:r>
      <w:r w:rsidR="00E5795C" w:rsidRPr="00A34101">
        <w:rPr>
          <w:rFonts w:cstheme="minorHAnsi"/>
          <w:lang w:val="uk-UA"/>
        </w:rPr>
        <w:t>с</w:t>
      </w:r>
      <w:r w:rsidRPr="00A34101">
        <w:rPr>
          <w:rFonts w:cstheme="minorHAnsi"/>
          <w:lang w:val="uk-UA"/>
        </w:rPr>
        <w:t>формува</w:t>
      </w:r>
      <w:r w:rsidR="00E5795C" w:rsidRPr="00A34101">
        <w:rPr>
          <w:rFonts w:cstheme="minorHAnsi"/>
          <w:lang w:val="uk-UA"/>
        </w:rPr>
        <w:t xml:space="preserve">ти </w:t>
      </w:r>
      <w:r w:rsidRPr="00A34101">
        <w:rPr>
          <w:rFonts w:cstheme="minorHAnsi"/>
          <w:lang w:val="uk-UA"/>
        </w:rPr>
        <w:t>позитивн</w:t>
      </w:r>
      <w:r w:rsidR="00E5795C" w:rsidRPr="00A34101">
        <w:rPr>
          <w:rFonts w:cstheme="minorHAnsi"/>
          <w:lang w:val="uk-UA"/>
        </w:rPr>
        <w:t>е</w:t>
      </w:r>
      <w:r w:rsidRPr="00A34101">
        <w:rPr>
          <w:rFonts w:cstheme="minorHAnsi"/>
          <w:lang w:val="uk-UA"/>
        </w:rPr>
        <w:t xml:space="preserve"> ставлення до шкільної реформи та її переваг серед національних меншин Чернівецької та Закарпатської областей. Його конкретною метою є підвищення рівня володіння вчителями українською мовою як ДМ / М2.</w:t>
      </w:r>
    </w:p>
    <w:p w:rsidR="008221CF" w:rsidRPr="00A34101" w:rsidRDefault="008221CF" w:rsidP="00A34101">
      <w:pPr>
        <w:spacing w:line="276" w:lineRule="auto"/>
        <w:rPr>
          <w:rFonts w:cstheme="minorHAnsi"/>
        </w:rPr>
      </w:pPr>
    </w:p>
    <w:p w:rsidR="00AA3FC4" w:rsidRPr="00A34101" w:rsidRDefault="0027691D" w:rsidP="00A34101">
      <w:pPr>
        <w:pStyle w:val="ad"/>
        <w:numPr>
          <w:ilvl w:val="0"/>
          <w:numId w:val="7"/>
        </w:numPr>
        <w:spacing w:before="0" w:beforeAutospacing="0" w:after="0" w:afterAutospacing="0" w:line="276" w:lineRule="auto"/>
        <w:rPr>
          <w:rFonts w:asciiTheme="minorHAnsi" w:hAnsiTheme="minorHAnsi" w:cstheme="minorHAnsi"/>
          <w:b/>
          <w:bCs/>
          <w:lang w:val="en-GB"/>
        </w:rPr>
      </w:pPr>
      <w:r w:rsidRPr="00A34101">
        <w:rPr>
          <w:rFonts w:asciiTheme="minorHAnsi" w:hAnsiTheme="minorHAnsi" w:cstheme="minorHAnsi"/>
          <w:b/>
          <w:bCs/>
          <w:lang w:val="uk-UA"/>
        </w:rPr>
        <w:t>Загальна інформація про проєкт</w:t>
      </w:r>
    </w:p>
    <w:p w:rsidR="00AA3FC4" w:rsidRPr="00A34101" w:rsidRDefault="004B2D2B" w:rsidP="00A34101">
      <w:pPr>
        <w:spacing w:line="276" w:lineRule="auto"/>
        <w:ind w:firstLine="709"/>
        <w:rPr>
          <w:rFonts w:eastAsia="Times New Roman" w:cstheme="minorHAnsi"/>
          <w:lang w:val="uk-UA"/>
        </w:rPr>
      </w:pPr>
      <w:r w:rsidRPr="00A34101">
        <w:rPr>
          <w:rFonts w:eastAsia="Times New Roman" w:cstheme="minorHAnsi"/>
          <w:lang w:val="uk-UA"/>
        </w:rPr>
        <w:t>«</w:t>
      </w:r>
      <w:r w:rsidR="0027691D" w:rsidRPr="00A34101">
        <w:rPr>
          <w:rFonts w:eastAsia="Times New Roman" w:cstheme="minorHAnsi"/>
          <w:lang w:val="uk-UA"/>
        </w:rPr>
        <w:t>Навчаємось разом</w:t>
      </w:r>
      <w:r w:rsidRPr="00A34101">
        <w:rPr>
          <w:rFonts w:eastAsia="Times New Roman" w:cstheme="minorHAnsi"/>
          <w:lang w:val="uk-UA"/>
        </w:rPr>
        <w:t xml:space="preserve">» </w:t>
      </w:r>
      <w:r w:rsidR="0027691D" w:rsidRPr="00A34101">
        <w:rPr>
          <w:rFonts w:eastAsia="Times New Roman" w:cstheme="minorHAnsi"/>
          <w:lang w:val="uk-UA"/>
        </w:rPr>
        <w:t xml:space="preserve">- це чотирирічна програма співпраці, яка почалася між Україною й Фінляндією в липні 2018 року та до якої наприкінці 2018 року приєднався ЄС. Проєкт триватиме до липня 2022 року. Проєкт реалізується компанією FCG International. </w:t>
      </w:r>
    </w:p>
    <w:p w:rsidR="00AA3FC4" w:rsidRPr="00A34101" w:rsidRDefault="0027691D" w:rsidP="00A34101">
      <w:pPr>
        <w:spacing w:line="276" w:lineRule="auto"/>
        <w:ind w:firstLine="709"/>
        <w:rPr>
          <w:rFonts w:eastAsia="Times New Roman" w:cstheme="minorHAnsi"/>
          <w:lang w:val="uk-UA"/>
        </w:rPr>
      </w:pPr>
      <w:r w:rsidRPr="00A34101">
        <w:rPr>
          <w:rFonts w:eastAsia="Times New Roman" w:cstheme="minorHAnsi"/>
          <w:lang w:val="uk-UA"/>
        </w:rPr>
        <w:t xml:space="preserve">Проєкт має національне охоплення та спрямований на підтримку реформи </w:t>
      </w:r>
      <w:r w:rsidR="009541B1" w:rsidRPr="00A34101">
        <w:rPr>
          <w:rFonts w:eastAsia="Times New Roman" w:cstheme="minorHAnsi"/>
          <w:lang w:val="uk-UA"/>
        </w:rPr>
        <w:t>«</w:t>
      </w:r>
      <w:r w:rsidRPr="00A34101">
        <w:rPr>
          <w:rFonts w:eastAsia="Times New Roman" w:cstheme="minorHAnsi"/>
          <w:lang w:val="uk-UA"/>
        </w:rPr>
        <w:t>Нова українська школа</w:t>
      </w:r>
      <w:r w:rsidR="009541B1" w:rsidRPr="00A34101">
        <w:rPr>
          <w:rFonts w:eastAsia="Times New Roman" w:cstheme="minorHAnsi"/>
          <w:lang w:val="uk-UA"/>
        </w:rPr>
        <w:t>»</w:t>
      </w:r>
      <w:r w:rsidRPr="00A34101">
        <w:rPr>
          <w:rFonts w:eastAsia="Times New Roman" w:cstheme="minorHAnsi"/>
          <w:lang w:val="uk-UA"/>
        </w:rPr>
        <w:t xml:space="preserve"> (НУШ), особливо на рівні початкової освіти, він поділений на три взаємопов'язані тематичні кластери: підготовка вчителів, популяризація освіти та нове освітнє середовище.    </w:t>
      </w:r>
    </w:p>
    <w:p w:rsidR="00AA3FC4" w:rsidRPr="00A34101" w:rsidRDefault="0027691D" w:rsidP="00A34101">
      <w:pPr>
        <w:spacing w:line="276" w:lineRule="auto"/>
        <w:ind w:firstLine="709"/>
        <w:rPr>
          <w:rFonts w:eastAsia="Times New Roman" w:cstheme="minorHAnsi"/>
          <w:lang w:val="uk-UA"/>
        </w:rPr>
      </w:pPr>
      <w:r w:rsidRPr="00A34101">
        <w:rPr>
          <w:rFonts w:eastAsia="Times New Roman" w:cstheme="minorHAnsi"/>
          <w:lang w:val="uk-UA"/>
        </w:rPr>
        <w:t>Загальний бюджет становить 8 млн євро, з яких 6 млн євро виділила Фінляндія. Крім того, ЄС надає 2 млн євро в якості додаткового фінансування для підвищення якості викладання української мови як ДМ/М2 серед національних меншин.</w:t>
      </w:r>
    </w:p>
    <w:p w:rsidR="00AA3FC4" w:rsidRPr="00A34101" w:rsidRDefault="00AA3FC4" w:rsidP="00A34101">
      <w:pPr>
        <w:pStyle w:val="ad"/>
        <w:spacing w:before="0" w:beforeAutospacing="0" w:after="0" w:afterAutospacing="0" w:line="276" w:lineRule="auto"/>
        <w:textAlignment w:val="baseline"/>
        <w:rPr>
          <w:rFonts w:asciiTheme="minorHAnsi" w:hAnsiTheme="minorHAnsi" w:cstheme="minorHAnsi"/>
          <w:b/>
          <w:bCs/>
          <w:lang w:val="uk-UA"/>
        </w:rPr>
      </w:pPr>
    </w:p>
    <w:p w:rsidR="00AA3FC4" w:rsidRPr="00A34101" w:rsidRDefault="0027691D" w:rsidP="00A34101">
      <w:pPr>
        <w:pStyle w:val="ad"/>
        <w:numPr>
          <w:ilvl w:val="0"/>
          <w:numId w:val="7"/>
        </w:numPr>
        <w:spacing w:before="0" w:beforeAutospacing="0" w:after="0" w:afterAutospacing="0" w:line="276" w:lineRule="auto"/>
        <w:textAlignment w:val="baseline"/>
        <w:rPr>
          <w:rFonts w:asciiTheme="minorHAnsi" w:hAnsiTheme="minorHAnsi" w:cstheme="minorHAnsi"/>
          <w:b/>
          <w:bCs/>
          <w:lang w:val="en-GB"/>
        </w:rPr>
      </w:pPr>
      <w:r w:rsidRPr="00A34101">
        <w:rPr>
          <w:rFonts w:asciiTheme="minorHAnsi" w:hAnsiTheme="minorHAnsi" w:cstheme="minorHAnsi"/>
          <w:b/>
          <w:bCs/>
          <w:lang w:val="uk-UA"/>
        </w:rPr>
        <w:t>Контекст завдання</w:t>
      </w:r>
    </w:p>
    <w:p w:rsidR="00AA3FC4" w:rsidRPr="00A34101" w:rsidRDefault="0027691D" w:rsidP="00A34101">
      <w:pPr>
        <w:spacing w:line="276" w:lineRule="auto"/>
        <w:ind w:firstLine="709"/>
        <w:textAlignment w:val="baseline"/>
        <w:rPr>
          <w:rFonts w:cstheme="minorHAnsi"/>
          <w:lang w:val="uk-UA"/>
        </w:rPr>
      </w:pPr>
      <w:r w:rsidRPr="00A34101">
        <w:rPr>
          <w:rFonts w:cstheme="minorHAnsi"/>
          <w:lang w:val="uk-UA"/>
        </w:rPr>
        <w:t xml:space="preserve">Новий закон </w:t>
      </w:r>
      <w:r w:rsidR="009541B1" w:rsidRPr="00A34101">
        <w:rPr>
          <w:rFonts w:cstheme="minorHAnsi"/>
          <w:lang w:val="uk-UA"/>
        </w:rPr>
        <w:t>«</w:t>
      </w:r>
      <w:r w:rsidRPr="00A34101">
        <w:rPr>
          <w:rFonts w:cstheme="minorHAnsi"/>
          <w:lang w:val="uk-UA"/>
        </w:rPr>
        <w:t>Про освіту</w:t>
      </w:r>
      <w:r w:rsidR="009541B1" w:rsidRPr="00A34101">
        <w:rPr>
          <w:rFonts w:cstheme="minorHAnsi"/>
          <w:lang w:val="uk-UA"/>
        </w:rPr>
        <w:t>»</w:t>
      </w:r>
      <w:r w:rsidRPr="00A34101">
        <w:rPr>
          <w:rFonts w:cstheme="minorHAnsi"/>
          <w:lang w:val="uk-UA"/>
        </w:rPr>
        <w:t xml:space="preserve"> був прийнятий в Україні 5 вересня 2017 року. Стаття 7 Закону передбачає збільшення кількості предметів, що викладаються українською мовою для національних меншин на рівні середньої освіти.</w:t>
      </w:r>
    </w:p>
    <w:p w:rsidR="00AA3FC4" w:rsidRPr="00A34101" w:rsidRDefault="0027691D" w:rsidP="00A34101">
      <w:pPr>
        <w:spacing w:line="276" w:lineRule="auto"/>
        <w:ind w:firstLine="709"/>
        <w:textAlignment w:val="baseline"/>
        <w:rPr>
          <w:rFonts w:cstheme="minorHAnsi"/>
        </w:rPr>
      </w:pPr>
      <w:r w:rsidRPr="00A34101">
        <w:rPr>
          <w:rFonts w:cstheme="minorHAnsi"/>
          <w:lang w:val="uk-UA"/>
        </w:rPr>
        <w:t xml:space="preserve">У листі від 29 вересня 2017 року Міністерство закордонних справ України звернулося до Венеційської комісії, консультативного органу в галузі конституційного </w:t>
      </w:r>
      <w:r w:rsidRPr="00A34101">
        <w:rPr>
          <w:rFonts w:cstheme="minorHAnsi"/>
          <w:lang w:val="uk-UA"/>
        </w:rPr>
        <w:lastRenderedPageBreak/>
        <w:t xml:space="preserve">права, з проханням підготувати висновок щодо статті 7 Закону </w:t>
      </w:r>
      <w:r w:rsidR="009541B1" w:rsidRPr="00A34101">
        <w:rPr>
          <w:rFonts w:cstheme="minorHAnsi"/>
          <w:lang w:val="uk-UA"/>
        </w:rPr>
        <w:t>«</w:t>
      </w:r>
      <w:r w:rsidRPr="00A34101">
        <w:rPr>
          <w:rFonts w:cstheme="minorHAnsi"/>
          <w:lang w:val="uk-UA"/>
        </w:rPr>
        <w:t>Про освіту</w:t>
      </w:r>
      <w:r w:rsidR="009541B1" w:rsidRPr="00A34101">
        <w:rPr>
          <w:rFonts w:cstheme="minorHAnsi"/>
          <w:lang w:val="uk-UA"/>
        </w:rPr>
        <w:t>»</w:t>
      </w:r>
      <w:r w:rsidRPr="00A34101">
        <w:rPr>
          <w:rFonts w:cstheme="minorHAnsi"/>
          <w:lang w:val="uk-UA"/>
        </w:rPr>
        <w:t>, яка регулює використання державної мови, а також мов меншин та інших мов викладання.</w:t>
      </w:r>
    </w:p>
    <w:p w:rsidR="00AA3FC4" w:rsidRPr="00A34101" w:rsidRDefault="0027691D" w:rsidP="00A34101">
      <w:pPr>
        <w:spacing w:line="276" w:lineRule="auto"/>
        <w:ind w:firstLine="709"/>
        <w:textAlignment w:val="baseline"/>
        <w:rPr>
          <w:rFonts w:cstheme="minorHAnsi"/>
        </w:rPr>
      </w:pPr>
      <w:r w:rsidRPr="00A34101">
        <w:rPr>
          <w:rFonts w:cstheme="minorHAnsi"/>
          <w:lang w:val="uk-UA"/>
        </w:rPr>
        <w:t>У 2018 році Міністерство освіти і науки підготувало дорожню карту з мов меншин, акцентувавши увагу на необхідності підвищення якості викладання української мови серед етнічних громад, особливо в Закарпатській та Чернівецькій областях.</w:t>
      </w:r>
    </w:p>
    <w:p w:rsidR="00AA3FC4" w:rsidRPr="00A34101" w:rsidRDefault="0027691D" w:rsidP="00A34101">
      <w:pPr>
        <w:spacing w:line="276" w:lineRule="auto"/>
        <w:ind w:firstLine="709"/>
        <w:rPr>
          <w:rFonts w:eastAsia="Times New Roman" w:cstheme="minorHAnsi"/>
          <w:lang w:val="uk-UA" w:eastAsia="uk-UA"/>
        </w:rPr>
      </w:pPr>
      <w:r w:rsidRPr="00A34101">
        <w:rPr>
          <w:rFonts w:eastAsia="Times New Roman" w:cstheme="minorHAnsi"/>
          <w:lang w:val="uk-UA" w:eastAsia="uk-UA"/>
        </w:rPr>
        <w:t xml:space="preserve">Закарпатська та Чернівецька області є багатонаціональними та багатокультурними регіонами з угорсько- та </w:t>
      </w:r>
      <w:proofErr w:type="spellStart"/>
      <w:r w:rsidRPr="00A34101">
        <w:rPr>
          <w:rFonts w:eastAsia="Times New Roman" w:cstheme="minorHAnsi"/>
          <w:lang w:val="uk-UA" w:eastAsia="uk-UA"/>
        </w:rPr>
        <w:t>румунськомовними</w:t>
      </w:r>
      <w:proofErr w:type="spellEnd"/>
      <w:r w:rsidRPr="00A34101">
        <w:rPr>
          <w:rFonts w:eastAsia="Times New Roman" w:cstheme="minorHAnsi"/>
          <w:lang w:val="uk-UA" w:eastAsia="uk-UA"/>
        </w:rPr>
        <w:t xml:space="preserve"> групами лінгвістичних меншин. Наступні райони щільно заселені національними угорськими громадами: Берегово, Виноградів, Ужгород, та румунськими: Тячів, Герца, Новоселиця, Сторожинець, Глибока, Чернівці. У 2019/2020 навчальному році в Закарпатській області налічується 72 школи з угорською мовою навчання; 27 шкіл з українською та угорською мовами навчання; 12 шкіл з румунською мовою навчання та 2 школи з українською та румунською мовами навчання. Загалом у цій області освіту угорською мовою отримують 17192 учні, а румунською мовою - 2591 учень. У Чернівецькій області налічується 56 шкіл з румунською мовою навчання та 18 - з українською та румунською мовами навчання. Загалом у цій області освіту румунською мовою отримують 13518 учнів. </w:t>
      </w:r>
    </w:p>
    <w:p w:rsidR="00AA3FC4" w:rsidRPr="00A34101" w:rsidRDefault="0027691D" w:rsidP="00A34101">
      <w:pPr>
        <w:spacing w:line="276" w:lineRule="auto"/>
        <w:ind w:firstLine="709"/>
        <w:textAlignment w:val="baseline"/>
        <w:rPr>
          <w:rFonts w:cstheme="minorHAnsi"/>
          <w:lang w:val="uk-UA"/>
        </w:rPr>
      </w:pPr>
      <w:r w:rsidRPr="00A34101">
        <w:rPr>
          <w:rFonts w:eastAsia="Times New Roman" w:cstheme="minorHAnsi"/>
          <w:lang w:val="uk-UA" w:eastAsia="uk-UA"/>
        </w:rPr>
        <w:t>Викладання у вищезазначених школах здійснюється переважно мовою меншин, тоді як українська мова вивчається лише як окремий предмет. Ці школи не забезпечують учням достатнього рівня володіння мовою для вступу до вищих навчальних закладів України. Великий відсоток випускників шкіл не складають зовнішнє незалежне оцінювання з української мови та літератури, що є передумовою їхнього вступу до закладів вищої освіти.</w:t>
      </w:r>
    </w:p>
    <w:p w:rsidR="00AA3FC4" w:rsidRPr="00A34101" w:rsidRDefault="0027691D" w:rsidP="00A34101">
      <w:pPr>
        <w:spacing w:line="276" w:lineRule="auto"/>
        <w:ind w:firstLine="709"/>
        <w:textAlignment w:val="baseline"/>
        <w:rPr>
          <w:rFonts w:eastAsia="Times New Roman" w:cstheme="minorHAnsi"/>
          <w:color w:val="000000"/>
          <w:shd w:val="clear" w:color="auto" w:fill="FFFFFF"/>
          <w:lang w:val="uk-UA" w:eastAsia="fi-FI"/>
        </w:rPr>
      </w:pPr>
      <w:r w:rsidRPr="00A34101">
        <w:rPr>
          <w:rFonts w:cstheme="minorHAnsi"/>
          <w:lang w:val="uk-UA"/>
        </w:rPr>
        <w:t xml:space="preserve">Результати базового дослідження у Закарпатській та Чернівецькій областях </w:t>
      </w:r>
      <w:r w:rsidR="00D42102" w:rsidRPr="00A34101">
        <w:rPr>
          <w:rFonts w:cstheme="minorHAnsi"/>
          <w:lang w:val="uk-UA"/>
        </w:rPr>
        <w:t>«</w:t>
      </w:r>
      <w:r w:rsidRPr="00A34101">
        <w:rPr>
          <w:rFonts w:cstheme="minorHAnsi"/>
          <w:lang w:val="uk-UA"/>
        </w:rPr>
        <w:t>На освітніх перехрестях: науково обґрунтований діалог з національними меншинами в Чернівецькій та Закарпатській областях</w:t>
      </w:r>
      <w:r w:rsidR="00D42102" w:rsidRPr="00A34101">
        <w:rPr>
          <w:rFonts w:cstheme="minorHAnsi"/>
          <w:lang w:val="uk-UA"/>
        </w:rPr>
        <w:t>»</w:t>
      </w:r>
      <w:r w:rsidRPr="00A34101">
        <w:rPr>
          <w:rFonts w:cstheme="minorHAnsi"/>
          <w:lang w:val="uk-UA"/>
        </w:rPr>
        <w:t xml:space="preserve"> показують, що комунікаційні кампанії в цільових регіонах мають велике значення в зв'язку з тим, що існує непорозуміння між українськими ЗМІ, з одного боку, та угорськими й румунськими ЗМІ, з іншого боку.</w:t>
      </w:r>
      <w:r w:rsidRPr="00A34101">
        <w:rPr>
          <w:rFonts w:eastAsia="Times New Roman" w:cstheme="minorHAnsi"/>
          <w:color w:val="000000"/>
          <w:shd w:val="clear" w:color="auto" w:fill="FFFFFF"/>
          <w:lang w:val="uk-UA" w:eastAsia="fi-FI"/>
        </w:rPr>
        <w:t xml:space="preserve"> Україномовні ЗМІ акцентують увагу здебільшого на необхідності вивчення державної мови, підкреслюючи погані результати зовнішнього тестування (ЗНО). Національні громади наголошують на порушенні прав на освіту рідною мовою. У зв'язку з цим необхідно розробити стратегію позитивних комунікацій, яка би спиралася на позитивні досягнення проєкту та історії успіху, що об'єднують людей.</w:t>
      </w:r>
    </w:p>
    <w:p w:rsidR="008221CF" w:rsidRPr="00A34101" w:rsidRDefault="0027691D" w:rsidP="00A34101">
      <w:pPr>
        <w:spacing w:line="276" w:lineRule="auto"/>
        <w:ind w:firstLine="709"/>
        <w:textAlignment w:val="baseline"/>
        <w:rPr>
          <w:rFonts w:eastAsia="Times New Roman" w:cstheme="minorHAnsi"/>
          <w:color w:val="000000"/>
          <w:shd w:val="clear" w:color="auto" w:fill="FFFFFF"/>
          <w:lang w:eastAsia="fi-FI"/>
        </w:rPr>
      </w:pPr>
      <w:proofErr w:type="spellStart"/>
      <w:r w:rsidRPr="00A34101">
        <w:rPr>
          <w:rFonts w:cstheme="minorHAnsi"/>
          <w:lang w:val="uk-UA"/>
        </w:rPr>
        <w:lastRenderedPageBreak/>
        <w:t>Мовний</w:t>
      </w:r>
      <w:proofErr w:type="spellEnd"/>
      <w:r w:rsidRPr="00A34101">
        <w:rPr>
          <w:rFonts w:cstheme="minorHAnsi"/>
          <w:lang w:val="uk-UA"/>
        </w:rPr>
        <w:t xml:space="preserve"> компонент буде діяти в короткостроковій і довгостроковій перспективі. У довгостроковій перспективі буде змінено методику викладання української мови учням з числа етнічних меншин і підвищено якість викладання предмета </w:t>
      </w:r>
      <w:r w:rsidR="00D42102" w:rsidRPr="00A34101">
        <w:rPr>
          <w:rFonts w:cstheme="minorHAnsi"/>
          <w:lang w:val="uk-UA"/>
        </w:rPr>
        <w:t>«</w:t>
      </w:r>
      <w:r w:rsidRPr="00A34101">
        <w:rPr>
          <w:rFonts w:cstheme="minorHAnsi"/>
          <w:lang w:val="uk-UA"/>
        </w:rPr>
        <w:t>Українська мова як ДМ / М2</w:t>
      </w:r>
      <w:r w:rsidR="00D42102" w:rsidRPr="00A34101">
        <w:rPr>
          <w:rFonts w:cstheme="minorHAnsi"/>
          <w:lang w:val="uk-UA"/>
        </w:rPr>
        <w:t>»</w:t>
      </w:r>
      <w:r w:rsidRPr="00A34101">
        <w:rPr>
          <w:rFonts w:cstheme="minorHAnsi"/>
          <w:lang w:val="uk-UA"/>
        </w:rPr>
        <w:t xml:space="preserve"> серед національних меншин, особливо румунської та угорської меншин. У короткостроковій перспективі будуть зроблені спроби надати учням з числа етнічних меншин можливість поліпшити свої знання української мови.</w:t>
      </w:r>
    </w:p>
    <w:p w:rsidR="008221CF" w:rsidRPr="00A34101" w:rsidRDefault="0027691D" w:rsidP="00A34101">
      <w:pPr>
        <w:spacing w:line="276" w:lineRule="auto"/>
        <w:ind w:firstLine="709"/>
        <w:rPr>
          <w:rFonts w:cstheme="minorHAnsi"/>
        </w:rPr>
      </w:pPr>
      <w:r w:rsidRPr="00A34101">
        <w:rPr>
          <w:rFonts w:cstheme="minorHAnsi"/>
          <w:lang w:val="uk-UA"/>
        </w:rPr>
        <w:t xml:space="preserve">Онлайн-курс дозволить учителям української мови як ДМ / М2 ознайомитися з ефективними стратегіями та підходами до підвищення якості викладання української мови в контексті національних меншин. </w:t>
      </w:r>
    </w:p>
    <w:p w:rsidR="008221CF" w:rsidRPr="00A34101" w:rsidRDefault="008221CF" w:rsidP="00A34101">
      <w:pPr>
        <w:spacing w:line="276" w:lineRule="auto"/>
        <w:ind w:firstLine="709"/>
        <w:rPr>
          <w:rFonts w:cstheme="minorHAnsi"/>
          <w:bCs/>
        </w:rPr>
      </w:pPr>
    </w:p>
    <w:p w:rsidR="008221CF" w:rsidRPr="00A34101" w:rsidRDefault="0027691D" w:rsidP="00A34101">
      <w:pPr>
        <w:pStyle w:val="ab"/>
        <w:numPr>
          <w:ilvl w:val="0"/>
          <w:numId w:val="7"/>
        </w:numPr>
        <w:spacing w:line="276" w:lineRule="auto"/>
        <w:rPr>
          <w:rFonts w:cstheme="minorHAnsi"/>
          <w:b/>
          <w:sz w:val="24"/>
          <w:szCs w:val="24"/>
          <w:lang w:val="en-US"/>
        </w:rPr>
      </w:pPr>
      <w:r w:rsidRPr="00A34101">
        <w:rPr>
          <w:rFonts w:cstheme="minorHAnsi"/>
          <w:b/>
          <w:sz w:val="24"/>
          <w:szCs w:val="24"/>
          <w:lang w:val="uk-UA"/>
        </w:rPr>
        <w:t>Мета й обсяг роботи</w:t>
      </w:r>
    </w:p>
    <w:p w:rsidR="008221CF" w:rsidRPr="00A34101" w:rsidRDefault="0027691D" w:rsidP="00A34101">
      <w:pPr>
        <w:spacing w:line="276" w:lineRule="auto"/>
        <w:ind w:firstLine="709"/>
        <w:rPr>
          <w:rFonts w:cstheme="minorHAnsi"/>
        </w:rPr>
      </w:pPr>
      <w:r w:rsidRPr="00A34101">
        <w:rPr>
          <w:rFonts w:cstheme="minorHAnsi"/>
          <w:lang w:val="uk-UA"/>
        </w:rPr>
        <w:t xml:space="preserve">Онлайн-курс повинен створити для вчителів умови для спільної роботи та роздумів про практику викладання, освітню програму й успішність учнів. За допомогою ситуаційного аналізу та емпіричного навчання учасники курсу вивчатимуть нові стратегії та підходи до викладання української мови як ДМ/М2, а також розроблятимуть підходи до того, щоб стати наставниками своїх колег у школах. Онлайн-курс повинен бути гнучким з точки зору онлайн-доступу та реєстрації.  По завершенні всієї серії йому буде виданий сертифікат про відвідування занять. </w:t>
      </w:r>
    </w:p>
    <w:p w:rsidR="008221CF" w:rsidRPr="00A34101" w:rsidRDefault="0027691D" w:rsidP="00A34101">
      <w:pPr>
        <w:spacing w:line="276" w:lineRule="auto"/>
        <w:ind w:firstLine="709"/>
        <w:rPr>
          <w:rFonts w:cstheme="minorHAnsi"/>
        </w:rPr>
      </w:pPr>
      <w:r w:rsidRPr="00A34101">
        <w:rPr>
          <w:rFonts w:cstheme="minorHAnsi"/>
          <w:lang w:val="uk-UA"/>
        </w:rPr>
        <w:t>Весь зміст має бути перевірено з урахуванням аналізу потреб.</w:t>
      </w:r>
    </w:p>
    <w:p w:rsidR="008221CF" w:rsidRPr="00A34101" w:rsidRDefault="0027691D" w:rsidP="00A34101">
      <w:pPr>
        <w:spacing w:line="276" w:lineRule="auto"/>
        <w:ind w:firstLine="709"/>
        <w:rPr>
          <w:rFonts w:cstheme="minorHAnsi"/>
          <w:lang w:val="uk-UA"/>
        </w:rPr>
      </w:pPr>
      <w:r w:rsidRPr="00A34101">
        <w:rPr>
          <w:rFonts w:cstheme="minorHAnsi"/>
          <w:lang w:val="uk-UA"/>
        </w:rPr>
        <w:t xml:space="preserve">Для викладання української мови як ДМ / М2 досліджуються поточні теми викладання та вивчення другої мови, запропоновані кращими педагогічними практиками, заснованими на фактичних даних, які орієнтуються на учнів та є інклюзивними. Онлайн-курс має бути розроблений таким чином, щоб надати вчителям української мови можливість поглибити своє педагогічне розуміння викладання української мови як ДМ / М2 з урахуванням конкретних контекстів та навчання учнів 1-4 класів. Завдяки поєднанню цілеспрямованого викладання та навчання, пов'язаних з навчальним процесом у класі, за допомогою навчальних презентацій, ця програма має надати учасникам унікальну інтегровану можливість емпіричного навчання, розширити їхні педагогічні розуміння та практики. </w:t>
      </w:r>
    </w:p>
    <w:p w:rsidR="008221CF" w:rsidRPr="00A34101" w:rsidRDefault="008221CF" w:rsidP="00A34101">
      <w:pPr>
        <w:spacing w:line="276" w:lineRule="auto"/>
        <w:ind w:left="-5"/>
        <w:rPr>
          <w:rFonts w:cstheme="minorHAnsi"/>
          <w:lang w:val="uk-UA"/>
        </w:rPr>
      </w:pPr>
    </w:p>
    <w:p w:rsidR="008221CF" w:rsidRPr="00A34101" w:rsidRDefault="0027691D" w:rsidP="00A34101">
      <w:pPr>
        <w:pStyle w:val="ab"/>
        <w:numPr>
          <w:ilvl w:val="0"/>
          <w:numId w:val="7"/>
        </w:numPr>
        <w:spacing w:line="276" w:lineRule="auto"/>
        <w:rPr>
          <w:rFonts w:cstheme="minorHAnsi"/>
          <w:b/>
          <w:sz w:val="24"/>
          <w:szCs w:val="24"/>
          <w:lang w:val="en-US"/>
        </w:rPr>
      </w:pPr>
      <w:r w:rsidRPr="00A34101">
        <w:rPr>
          <w:rFonts w:cstheme="minorHAnsi"/>
          <w:b/>
          <w:sz w:val="24"/>
          <w:szCs w:val="24"/>
          <w:lang w:val="uk-UA"/>
        </w:rPr>
        <w:t>Тривалість і методологія роботи</w:t>
      </w:r>
    </w:p>
    <w:p w:rsidR="008221CF" w:rsidRPr="00A34101" w:rsidRDefault="0027691D" w:rsidP="00A34101">
      <w:pPr>
        <w:spacing w:line="276" w:lineRule="auto"/>
        <w:ind w:firstLine="709"/>
        <w:rPr>
          <w:rFonts w:cstheme="minorHAnsi"/>
        </w:rPr>
      </w:pPr>
      <w:r w:rsidRPr="00A34101">
        <w:rPr>
          <w:rFonts w:cstheme="minorHAnsi"/>
          <w:lang w:val="uk-UA"/>
        </w:rPr>
        <w:lastRenderedPageBreak/>
        <w:t xml:space="preserve">Передбачається, що термін виконання завдання з момент початку роботи складе максимум 1 рік (підготовка, проведення та звітність). </w:t>
      </w:r>
    </w:p>
    <w:p w:rsidR="008221CF" w:rsidRPr="00A34101" w:rsidRDefault="0027691D" w:rsidP="00A34101">
      <w:pPr>
        <w:spacing w:line="276" w:lineRule="auto"/>
        <w:ind w:firstLine="709"/>
        <w:rPr>
          <w:rFonts w:cstheme="minorHAnsi"/>
        </w:rPr>
      </w:pPr>
      <w:r w:rsidRPr="00A34101">
        <w:rPr>
          <w:rFonts w:cstheme="minorHAnsi"/>
          <w:lang w:val="uk-UA"/>
        </w:rPr>
        <w:t xml:space="preserve">Зміст курсу включає сучасні методи викладання, серед яких інтерактивні методи роботи, групова робота, формування наскрізних </w:t>
      </w:r>
      <w:proofErr w:type="spellStart"/>
      <w:r w:rsidRPr="00A34101">
        <w:rPr>
          <w:rFonts w:cstheme="minorHAnsi"/>
          <w:lang w:val="uk-UA"/>
        </w:rPr>
        <w:t>компетентностей</w:t>
      </w:r>
      <w:proofErr w:type="spellEnd"/>
      <w:r w:rsidRPr="00A34101">
        <w:rPr>
          <w:rFonts w:cstheme="minorHAnsi"/>
          <w:lang w:val="uk-UA"/>
        </w:rPr>
        <w:t>.</w:t>
      </w:r>
    </w:p>
    <w:p w:rsidR="008221CF" w:rsidRPr="00A34101" w:rsidRDefault="0027691D" w:rsidP="00A34101">
      <w:pPr>
        <w:spacing w:line="276" w:lineRule="auto"/>
        <w:ind w:firstLine="709"/>
        <w:rPr>
          <w:rFonts w:cstheme="minorHAnsi"/>
        </w:rPr>
      </w:pPr>
      <w:r w:rsidRPr="00A34101">
        <w:rPr>
          <w:rFonts w:cstheme="minorHAnsi"/>
          <w:lang w:val="uk-UA"/>
        </w:rPr>
        <w:t xml:space="preserve">Постачальник послуг співпрацюватиме з призначеними співробітниками проєкту </w:t>
      </w:r>
      <w:r w:rsidR="00ED7AEC" w:rsidRPr="00A34101">
        <w:rPr>
          <w:rFonts w:cstheme="minorHAnsi"/>
          <w:lang w:val="uk-UA"/>
        </w:rPr>
        <w:t>«</w:t>
      </w:r>
      <w:r w:rsidRPr="00A34101">
        <w:rPr>
          <w:rFonts w:cstheme="minorHAnsi"/>
          <w:lang w:val="uk-UA"/>
        </w:rPr>
        <w:t>Навчаємось разом</w:t>
      </w:r>
      <w:r w:rsidR="00ED7AEC" w:rsidRPr="00A34101">
        <w:rPr>
          <w:rFonts w:cstheme="minorHAnsi"/>
          <w:lang w:val="uk-UA"/>
        </w:rPr>
        <w:t>»</w:t>
      </w:r>
      <w:r w:rsidRPr="00A34101">
        <w:rPr>
          <w:rFonts w:cstheme="minorHAnsi"/>
          <w:lang w:val="uk-UA"/>
        </w:rPr>
        <w:t>.</w:t>
      </w:r>
    </w:p>
    <w:p w:rsidR="008221CF" w:rsidRPr="00A34101" w:rsidRDefault="008221CF" w:rsidP="00A34101">
      <w:pPr>
        <w:spacing w:line="276" w:lineRule="auto"/>
        <w:rPr>
          <w:rFonts w:cstheme="minorHAnsi"/>
          <w:b/>
        </w:rPr>
      </w:pPr>
    </w:p>
    <w:p w:rsidR="001537BE" w:rsidRPr="00A34101" w:rsidRDefault="0027691D" w:rsidP="00A34101">
      <w:pPr>
        <w:pStyle w:val="ab"/>
        <w:numPr>
          <w:ilvl w:val="0"/>
          <w:numId w:val="7"/>
        </w:numPr>
        <w:spacing w:line="276" w:lineRule="auto"/>
        <w:rPr>
          <w:rFonts w:cstheme="minorHAnsi"/>
          <w:b/>
          <w:sz w:val="24"/>
          <w:szCs w:val="24"/>
          <w:lang w:val="en-US"/>
        </w:rPr>
      </w:pPr>
      <w:r w:rsidRPr="00A34101">
        <w:rPr>
          <w:rFonts w:cstheme="minorHAnsi"/>
          <w:b/>
          <w:sz w:val="24"/>
          <w:szCs w:val="24"/>
          <w:lang w:val="uk-UA"/>
        </w:rPr>
        <w:t>Обсяг роботи та очікувані результати</w:t>
      </w:r>
    </w:p>
    <w:p w:rsidR="001537BE" w:rsidRPr="00A34101" w:rsidRDefault="0027691D" w:rsidP="00A34101">
      <w:pPr>
        <w:spacing w:line="276" w:lineRule="auto"/>
        <w:rPr>
          <w:rFonts w:eastAsia="Times New Roman" w:cstheme="minorHAnsi"/>
          <w:bCs/>
        </w:rPr>
      </w:pPr>
      <w:r w:rsidRPr="00A34101">
        <w:rPr>
          <w:rFonts w:eastAsia="Times New Roman" w:cstheme="minorHAnsi"/>
          <w:bCs/>
          <w:lang w:val="uk-UA"/>
        </w:rPr>
        <w:t>Ці заходи здійснюватимуться у три етапи.</w:t>
      </w:r>
    </w:p>
    <w:p w:rsidR="008221CF" w:rsidRPr="00A34101" w:rsidRDefault="0027691D" w:rsidP="00A34101">
      <w:pPr>
        <w:spacing w:line="276" w:lineRule="auto"/>
        <w:rPr>
          <w:rFonts w:cstheme="minorHAnsi"/>
          <w:b/>
        </w:rPr>
      </w:pPr>
      <w:r w:rsidRPr="00A34101">
        <w:rPr>
          <w:rFonts w:cstheme="minorHAnsi"/>
          <w:b/>
        </w:rPr>
        <w:t xml:space="preserve"> </w:t>
      </w:r>
    </w:p>
    <w:p w:rsidR="008221CF" w:rsidRPr="00A34101" w:rsidRDefault="0027691D" w:rsidP="00A34101">
      <w:pPr>
        <w:spacing w:line="276" w:lineRule="auto"/>
        <w:rPr>
          <w:rFonts w:cstheme="minorHAnsi"/>
        </w:rPr>
      </w:pPr>
      <w:r w:rsidRPr="00A34101">
        <w:rPr>
          <w:rFonts w:cstheme="minorHAnsi"/>
          <w:b/>
          <w:lang w:val="uk-UA"/>
        </w:rPr>
        <w:t>Етап 1.</w:t>
      </w:r>
      <w:r w:rsidRPr="00A34101">
        <w:rPr>
          <w:rFonts w:cstheme="minorHAnsi"/>
          <w:lang w:val="uk-UA"/>
        </w:rPr>
        <w:t xml:space="preserve"> Підготовка </w:t>
      </w:r>
    </w:p>
    <w:p w:rsidR="008221CF" w:rsidRPr="00A34101" w:rsidRDefault="0027691D" w:rsidP="00A34101">
      <w:pPr>
        <w:spacing w:line="276" w:lineRule="auto"/>
        <w:ind w:left="-5"/>
        <w:rPr>
          <w:rFonts w:cstheme="minorHAnsi"/>
        </w:rPr>
      </w:pPr>
      <w:r w:rsidRPr="00A34101">
        <w:rPr>
          <w:rFonts w:cstheme="minorHAnsi"/>
          <w:lang w:val="uk-UA"/>
        </w:rPr>
        <w:t>Постачальник послуг, з яким буде укладено відповідний договір, проведе аналіз потреб.</w:t>
      </w:r>
    </w:p>
    <w:p w:rsidR="008221CF" w:rsidRPr="00A34101" w:rsidRDefault="0027691D" w:rsidP="00A34101">
      <w:pPr>
        <w:spacing w:line="276" w:lineRule="auto"/>
        <w:rPr>
          <w:rFonts w:cstheme="minorHAnsi"/>
        </w:rPr>
      </w:pPr>
      <w:r w:rsidRPr="00A34101">
        <w:rPr>
          <w:rFonts w:cstheme="minorHAnsi"/>
          <w:lang w:val="uk-UA"/>
        </w:rPr>
        <w:t>Консультант (и) розробить (розроблять) план роботи; планується розробити план і карту курсу.</w:t>
      </w:r>
    </w:p>
    <w:p w:rsidR="008221CF" w:rsidRPr="00A34101" w:rsidRDefault="0027691D" w:rsidP="00A34101">
      <w:pPr>
        <w:spacing w:line="276" w:lineRule="auto"/>
        <w:rPr>
          <w:rFonts w:cstheme="minorHAnsi"/>
        </w:rPr>
      </w:pPr>
      <w:r w:rsidRPr="00A34101">
        <w:rPr>
          <w:rFonts w:cstheme="minorHAnsi"/>
          <w:lang w:val="uk-UA"/>
        </w:rPr>
        <w:t>Терміни будуть визначені пізніше.</w:t>
      </w:r>
    </w:p>
    <w:p w:rsidR="008221CF" w:rsidRPr="00A34101" w:rsidRDefault="0027691D" w:rsidP="00A34101">
      <w:pPr>
        <w:spacing w:line="276" w:lineRule="auto"/>
        <w:rPr>
          <w:rFonts w:cstheme="minorHAnsi"/>
        </w:rPr>
      </w:pPr>
      <w:r w:rsidRPr="00A34101">
        <w:rPr>
          <w:rFonts w:cstheme="minorHAnsi"/>
          <w:b/>
          <w:lang w:val="uk-UA"/>
        </w:rPr>
        <w:t>Етап 2.</w:t>
      </w:r>
      <w:r w:rsidRPr="00A34101">
        <w:rPr>
          <w:rFonts w:cstheme="minorHAnsi"/>
          <w:lang w:val="uk-UA"/>
        </w:rPr>
        <w:t xml:space="preserve"> Розробка онлайн-курсу </w:t>
      </w:r>
    </w:p>
    <w:p w:rsidR="008221CF" w:rsidRPr="00A34101" w:rsidRDefault="0027691D" w:rsidP="00A34101">
      <w:pPr>
        <w:spacing w:line="276" w:lineRule="auto"/>
        <w:ind w:left="-5"/>
        <w:rPr>
          <w:rFonts w:cstheme="minorHAnsi"/>
          <w:bCs/>
        </w:rPr>
      </w:pPr>
      <w:r w:rsidRPr="00A34101">
        <w:rPr>
          <w:rFonts w:cstheme="minorHAnsi"/>
          <w:bCs/>
          <w:lang w:val="uk-UA"/>
        </w:rPr>
        <w:t>Структура онлайн-курсу підготовки вчителів повинна включати щонайменше:</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привітання та вступ до онлайн-курсу,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вступ до освітніх програм з викладання української мови як ДМ/М2 для 1-4 і 5-9 класів,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підходи до планування: задоволення потреб всіх учнів,  </w:t>
      </w:r>
    </w:p>
    <w:p w:rsidR="008221CF" w:rsidRPr="00A34101" w:rsidRDefault="0027691D" w:rsidP="00A34101">
      <w:pPr>
        <w:pStyle w:val="ab"/>
        <w:numPr>
          <w:ilvl w:val="0"/>
          <w:numId w:val="3"/>
        </w:numPr>
        <w:spacing w:after="200" w:line="276" w:lineRule="auto"/>
        <w:rPr>
          <w:rFonts w:cstheme="minorHAnsi"/>
          <w:iCs/>
          <w:sz w:val="24"/>
          <w:szCs w:val="24"/>
          <w:lang w:val="en-US"/>
        </w:rPr>
      </w:pPr>
      <w:r w:rsidRPr="00A34101">
        <w:rPr>
          <w:rFonts w:cstheme="minorHAnsi"/>
          <w:iCs/>
          <w:sz w:val="24"/>
          <w:szCs w:val="24"/>
          <w:lang w:val="uk-UA"/>
        </w:rPr>
        <w:t xml:space="preserve">практики оцінки якості,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практику викладання I (спостереження колег і зворотний зв'язок),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ефективні стратегії розвитку усного мовлення (включаючи технологію),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ефективні стратегії розвитку грамотності (включаючи технологію),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практику викладання ІІ (спостереження колег і зворотний зв'язок), </w:t>
      </w:r>
    </w:p>
    <w:p w:rsidR="008221CF" w:rsidRPr="00A34101" w:rsidRDefault="0027691D" w:rsidP="00A34101">
      <w:pPr>
        <w:pStyle w:val="ab"/>
        <w:numPr>
          <w:ilvl w:val="0"/>
          <w:numId w:val="3"/>
        </w:numPr>
        <w:spacing w:after="200" w:line="276" w:lineRule="auto"/>
        <w:rPr>
          <w:rFonts w:cstheme="minorHAnsi"/>
          <w:iCs/>
          <w:sz w:val="24"/>
          <w:szCs w:val="24"/>
          <w:lang w:val="ru-RU"/>
        </w:rPr>
      </w:pPr>
      <w:r w:rsidRPr="00A34101">
        <w:rPr>
          <w:rFonts w:cstheme="minorHAnsi"/>
          <w:iCs/>
          <w:sz w:val="24"/>
          <w:szCs w:val="24"/>
          <w:lang w:val="uk-UA"/>
        </w:rPr>
        <w:t xml:space="preserve">вибір і використання ресурсів для покращення вивчення мови із залученням батьків та громадськості. </w:t>
      </w:r>
    </w:p>
    <w:p w:rsidR="008221CF" w:rsidRPr="00A34101" w:rsidRDefault="0027691D" w:rsidP="00A34101">
      <w:pPr>
        <w:spacing w:line="276" w:lineRule="auto"/>
        <w:rPr>
          <w:rFonts w:cstheme="minorHAnsi"/>
        </w:rPr>
      </w:pPr>
      <w:r w:rsidRPr="00A34101">
        <w:rPr>
          <w:rFonts w:cstheme="minorHAnsi"/>
          <w:lang w:val="uk-UA"/>
        </w:rPr>
        <w:t>Буде проведена оцінка  / ревізія розробки.</w:t>
      </w:r>
    </w:p>
    <w:p w:rsidR="008221CF" w:rsidRPr="00A34101" w:rsidRDefault="0027691D" w:rsidP="00A34101">
      <w:pPr>
        <w:spacing w:line="276" w:lineRule="auto"/>
        <w:rPr>
          <w:rFonts w:cstheme="minorHAnsi"/>
        </w:rPr>
      </w:pPr>
      <w:r w:rsidRPr="00A34101">
        <w:rPr>
          <w:rFonts w:cstheme="minorHAnsi"/>
          <w:lang w:val="uk-UA"/>
        </w:rPr>
        <w:t xml:space="preserve">Найнятий консультант (и) проведе додаткову ідентифікацію ресурсів. </w:t>
      </w:r>
    </w:p>
    <w:p w:rsidR="008221CF" w:rsidRPr="00A34101" w:rsidRDefault="0027691D" w:rsidP="00A34101">
      <w:pPr>
        <w:spacing w:line="276" w:lineRule="auto"/>
        <w:rPr>
          <w:rFonts w:cstheme="minorHAnsi"/>
        </w:rPr>
      </w:pPr>
      <w:r w:rsidRPr="00A34101">
        <w:rPr>
          <w:rFonts w:cstheme="minorHAnsi"/>
          <w:lang w:val="uk-UA"/>
        </w:rPr>
        <w:t>Розробка курсу буде проходити в режимі онлайн.</w:t>
      </w:r>
    </w:p>
    <w:p w:rsidR="008221CF" w:rsidRPr="00A34101" w:rsidRDefault="0027691D" w:rsidP="00A34101">
      <w:pPr>
        <w:spacing w:line="276" w:lineRule="auto"/>
        <w:rPr>
          <w:rFonts w:cstheme="minorHAnsi"/>
        </w:rPr>
      </w:pPr>
      <w:r w:rsidRPr="00A34101">
        <w:rPr>
          <w:rFonts w:cstheme="minorHAnsi"/>
          <w:lang w:val="uk-UA"/>
        </w:rPr>
        <w:t>Терміни будуть визначені пізніше.</w:t>
      </w:r>
    </w:p>
    <w:p w:rsidR="008221CF" w:rsidRPr="00A34101" w:rsidRDefault="008221CF" w:rsidP="00A34101">
      <w:pPr>
        <w:spacing w:line="276" w:lineRule="auto"/>
        <w:rPr>
          <w:rFonts w:cstheme="minorHAnsi"/>
        </w:rPr>
      </w:pPr>
    </w:p>
    <w:p w:rsidR="008221CF" w:rsidRPr="00A34101" w:rsidRDefault="0027691D" w:rsidP="00A34101">
      <w:pPr>
        <w:spacing w:line="276" w:lineRule="auto"/>
        <w:rPr>
          <w:rFonts w:cstheme="minorHAnsi"/>
        </w:rPr>
      </w:pPr>
      <w:r w:rsidRPr="00A34101">
        <w:rPr>
          <w:rFonts w:cstheme="minorHAnsi"/>
          <w:b/>
          <w:lang w:val="uk-UA"/>
        </w:rPr>
        <w:t xml:space="preserve">Етап 3. </w:t>
      </w:r>
      <w:r w:rsidRPr="00A34101">
        <w:rPr>
          <w:rFonts w:cstheme="minorHAnsi"/>
          <w:lang w:val="uk-UA"/>
        </w:rPr>
        <w:t>Звітність</w:t>
      </w:r>
    </w:p>
    <w:p w:rsidR="008221CF" w:rsidRPr="00A34101" w:rsidRDefault="0027691D" w:rsidP="00A34101">
      <w:pPr>
        <w:spacing w:line="276" w:lineRule="auto"/>
        <w:ind w:firstLine="709"/>
        <w:rPr>
          <w:rFonts w:cstheme="minorHAnsi"/>
        </w:rPr>
      </w:pPr>
      <w:r w:rsidRPr="00A34101">
        <w:rPr>
          <w:rFonts w:cstheme="minorHAnsi"/>
          <w:lang w:val="uk-UA"/>
        </w:rPr>
        <w:t xml:space="preserve">Заключний звіт повинен включати оцінку завдання </w:t>
      </w:r>
      <w:r w:rsidRPr="00A34101">
        <w:rPr>
          <w:rFonts w:cstheme="minorHAnsi"/>
          <w:i/>
          <w:lang w:val="uk-UA"/>
        </w:rPr>
        <w:t xml:space="preserve">пост </w:t>
      </w:r>
      <w:proofErr w:type="spellStart"/>
      <w:r w:rsidRPr="00A34101">
        <w:rPr>
          <w:rFonts w:cstheme="minorHAnsi"/>
          <w:i/>
          <w:lang w:val="uk-UA"/>
        </w:rPr>
        <w:t>фактум</w:t>
      </w:r>
      <w:proofErr w:type="spellEnd"/>
      <w:r w:rsidRPr="00A34101">
        <w:rPr>
          <w:rFonts w:cstheme="minorHAnsi"/>
          <w:i/>
          <w:lang w:val="uk-UA"/>
        </w:rPr>
        <w:t>.</w:t>
      </w:r>
      <w:r w:rsidRPr="00A34101">
        <w:rPr>
          <w:rFonts w:cstheme="minorHAnsi"/>
          <w:lang w:val="uk-UA"/>
        </w:rPr>
        <w:t xml:space="preserve"> До звіту мають бути додані використані матеріали.</w:t>
      </w:r>
    </w:p>
    <w:p w:rsidR="008221CF" w:rsidRPr="00A34101" w:rsidRDefault="0027691D" w:rsidP="00A34101">
      <w:pPr>
        <w:spacing w:line="276" w:lineRule="auto"/>
        <w:ind w:firstLine="709"/>
        <w:rPr>
          <w:rFonts w:cstheme="minorHAnsi"/>
          <w:lang w:val="uk-UA"/>
        </w:rPr>
      </w:pPr>
      <w:r w:rsidRPr="00A34101">
        <w:rPr>
          <w:rFonts w:cstheme="minorHAnsi"/>
          <w:lang w:val="uk-UA"/>
        </w:rPr>
        <w:t xml:space="preserve">Остаточний план роботи, методологія та інструменти повинні бути затверджені Групою управління проєктом. Всі навчальні матеріали тренінгу будуть розроблені та узгоджені з Керівником проєкту </w:t>
      </w:r>
      <w:r w:rsidR="005458A4" w:rsidRPr="00A34101">
        <w:rPr>
          <w:rFonts w:cstheme="minorHAnsi"/>
          <w:lang w:val="uk-UA"/>
        </w:rPr>
        <w:t>«</w:t>
      </w:r>
      <w:r w:rsidRPr="00A34101">
        <w:rPr>
          <w:rFonts w:cstheme="minorHAnsi"/>
          <w:lang w:val="uk-UA"/>
        </w:rPr>
        <w:t>Фінська підтримка реформи української школи</w:t>
      </w:r>
      <w:r w:rsidR="005458A4" w:rsidRPr="00A34101">
        <w:rPr>
          <w:rFonts w:cstheme="minorHAnsi"/>
          <w:lang w:val="uk-UA"/>
        </w:rPr>
        <w:t>»</w:t>
      </w:r>
      <w:r w:rsidRPr="00A34101">
        <w:rPr>
          <w:rFonts w:cstheme="minorHAnsi"/>
          <w:lang w:val="uk-UA"/>
        </w:rPr>
        <w:t>.</w:t>
      </w:r>
    </w:p>
    <w:p w:rsidR="00AA30E8" w:rsidRPr="00A34101" w:rsidRDefault="00AA30E8" w:rsidP="00A34101">
      <w:pPr>
        <w:spacing w:line="276" w:lineRule="auto"/>
        <w:rPr>
          <w:rFonts w:eastAsia="Times New Roman" w:cstheme="minorHAnsi"/>
          <w:lang w:val="uk-UA"/>
        </w:rPr>
      </w:pPr>
    </w:p>
    <w:p w:rsidR="00AA30E8" w:rsidRPr="00A34101" w:rsidRDefault="0027691D" w:rsidP="00A34101">
      <w:pPr>
        <w:pStyle w:val="ab"/>
        <w:numPr>
          <w:ilvl w:val="0"/>
          <w:numId w:val="7"/>
        </w:numPr>
        <w:spacing w:line="276" w:lineRule="auto"/>
        <w:rPr>
          <w:rFonts w:eastAsia="Times New Roman" w:cstheme="minorHAnsi"/>
          <w:b/>
          <w:bCs/>
          <w:sz w:val="24"/>
          <w:szCs w:val="24"/>
          <w:lang w:val="ru-RU"/>
        </w:rPr>
      </w:pPr>
      <w:r w:rsidRPr="00A34101">
        <w:rPr>
          <w:rFonts w:eastAsia="Times New Roman" w:cstheme="minorHAnsi"/>
          <w:b/>
          <w:bCs/>
          <w:sz w:val="24"/>
          <w:szCs w:val="24"/>
          <w:lang w:val="uk-UA"/>
        </w:rPr>
        <w:t xml:space="preserve">Очікувані результати й терміни виконання </w:t>
      </w:r>
    </w:p>
    <w:p w:rsidR="00AA30E8" w:rsidRPr="00A34101" w:rsidRDefault="0027691D" w:rsidP="00A34101">
      <w:pPr>
        <w:spacing w:line="276" w:lineRule="auto"/>
        <w:rPr>
          <w:rFonts w:eastAsia="Times New Roman" w:cstheme="minorHAnsi"/>
          <w:b/>
          <w:bCs/>
        </w:rPr>
      </w:pPr>
      <w:r w:rsidRPr="00A34101">
        <w:rPr>
          <w:rFonts w:eastAsia="Times New Roman" w:cstheme="minorHAnsi"/>
          <w:lang w:val="uk-UA"/>
        </w:rPr>
        <w:t>Постачальник послуг забезпечить досягнення таких результатів:</w:t>
      </w:r>
    </w:p>
    <w:p w:rsidR="00AA30E8" w:rsidRPr="00A34101" w:rsidRDefault="0027691D" w:rsidP="00A34101">
      <w:pPr>
        <w:spacing w:line="276" w:lineRule="auto"/>
        <w:rPr>
          <w:rFonts w:eastAsia="Times New Roman" w:cstheme="minorHAnsi"/>
        </w:rPr>
      </w:pPr>
      <w:r w:rsidRPr="00A34101">
        <w:rPr>
          <w:rFonts w:eastAsia="Times New Roman" w:cstheme="minorHAnsi"/>
          <w:lang w:val="uk-UA"/>
        </w:rPr>
        <w:t>6.1. Розроби</w:t>
      </w:r>
      <w:r w:rsidR="0074194F" w:rsidRPr="00A34101">
        <w:rPr>
          <w:rFonts w:eastAsia="Times New Roman" w:cstheme="minorHAnsi"/>
          <w:lang w:val="uk-UA"/>
        </w:rPr>
        <w:t>ти</w:t>
      </w:r>
      <w:r w:rsidRPr="00A34101">
        <w:rPr>
          <w:rFonts w:eastAsia="Times New Roman" w:cstheme="minorHAnsi"/>
          <w:lang w:val="uk-UA"/>
        </w:rPr>
        <w:t xml:space="preserve"> план роботи, проведе аналіз потреб </w:t>
      </w:r>
    </w:p>
    <w:p w:rsidR="00AA30E8" w:rsidRPr="00A34101" w:rsidRDefault="0027691D" w:rsidP="00A34101">
      <w:pPr>
        <w:spacing w:line="276" w:lineRule="auto"/>
        <w:rPr>
          <w:rFonts w:eastAsia="Times New Roman" w:cstheme="minorHAnsi"/>
          <w:lang w:val="uk-UA"/>
        </w:rPr>
      </w:pPr>
      <w:r w:rsidRPr="00A34101">
        <w:rPr>
          <w:rFonts w:eastAsia="Times New Roman" w:cstheme="minorHAnsi"/>
          <w:lang w:val="uk-UA"/>
        </w:rPr>
        <w:t>6.2. Викона</w:t>
      </w:r>
      <w:r w:rsidR="0074194F" w:rsidRPr="00A34101">
        <w:rPr>
          <w:rFonts w:eastAsia="Times New Roman" w:cstheme="minorHAnsi"/>
          <w:lang w:val="uk-UA"/>
        </w:rPr>
        <w:t>ти</w:t>
      </w:r>
      <w:r w:rsidRPr="00A34101">
        <w:rPr>
          <w:rFonts w:eastAsia="Times New Roman" w:cstheme="minorHAnsi"/>
          <w:lang w:val="uk-UA"/>
        </w:rPr>
        <w:t xml:space="preserve"> роботу - розробить онлайн-курс</w:t>
      </w:r>
    </w:p>
    <w:p w:rsidR="0074194F" w:rsidRPr="00A34101" w:rsidRDefault="0074194F" w:rsidP="00A34101">
      <w:pPr>
        <w:spacing w:line="276" w:lineRule="auto"/>
        <w:rPr>
          <w:rFonts w:eastAsia="Times New Roman" w:cstheme="minorHAnsi"/>
        </w:rPr>
      </w:pPr>
      <w:r w:rsidRPr="00A34101">
        <w:rPr>
          <w:rFonts w:eastAsia="Times New Roman" w:cstheme="minorHAnsi"/>
          <w:lang w:val="uk-UA"/>
        </w:rPr>
        <w:t xml:space="preserve">6.3. </w:t>
      </w:r>
      <w:r w:rsidRPr="00A34101">
        <w:rPr>
          <w:rFonts w:cstheme="minorHAnsi"/>
          <w:lang w:val="uk-UA"/>
        </w:rPr>
        <w:t>Надати щомісячний звіт та три піврічні звіти про хід роботи з описом досягнутих результатів;</w:t>
      </w:r>
    </w:p>
    <w:p w:rsidR="00AA30E8" w:rsidRPr="00A34101" w:rsidRDefault="0027691D" w:rsidP="00A34101">
      <w:pPr>
        <w:spacing w:line="276" w:lineRule="auto"/>
        <w:rPr>
          <w:rFonts w:eastAsia="Times New Roman" w:cstheme="minorHAnsi"/>
        </w:rPr>
      </w:pPr>
      <w:r w:rsidRPr="00A34101">
        <w:rPr>
          <w:rFonts w:eastAsia="Times New Roman" w:cstheme="minorHAnsi"/>
          <w:lang w:val="uk-UA"/>
        </w:rPr>
        <w:t>6.</w:t>
      </w:r>
      <w:r w:rsidR="0074194F" w:rsidRPr="00A34101">
        <w:rPr>
          <w:rFonts w:eastAsia="Times New Roman" w:cstheme="minorHAnsi"/>
          <w:lang w:val="uk-UA"/>
        </w:rPr>
        <w:t>4</w:t>
      </w:r>
      <w:r w:rsidRPr="00A34101">
        <w:rPr>
          <w:rFonts w:eastAsia="Times New Roman" w:cstheme="minorHAnsi"/>
          <w:lang w:val="uk-UA"/>
        </w:rPr>
        <w:t>. Нада</w:t>
      </w:r>
      <w:r w:rsidR="0074194F" w:rsidRPr="00A34101">
        <w:rPr>
          <w:rFonts w:eastAsia="Times New Roman" w:cstheme="minorHAnsi"/>
          <w:lang w:val="uk-UA"/>
        </w:rPr>
        <w:t>ти</w:t>
      </w:r>
      <w:r w:rsidRPr="00A34101">
        <w:rPr>
          <w:rFonts w:eastAsia="Times New Roman" w:cstheme="minorHAnsi"/>
          <w:lang w:val="uk-UA"/>
        </w:rPr>
        <w:t xml:space="preserve"> заключний звіт, в якому будуть відображені використана методологія, проведені заходи, успіхи, проблеми, результати (заплановані та незаплановані), засвоєні уроки та майбутні рекомендації.</w:t>
      </w:r>
    </w:p>
    <w:p w:rsidR="00AA30E8" w:rsidRPr="00A34101" w:rsidRDefault="0027691D" w:rsidP="00A34101">
      <w:pPr>
        <w:spacing w:line="276" w:lineRule="auto"/>
        <w:rPr>
          <w:rFonts w:eastAsia="Times New Roman" w:cstheme="minorHAnsi"/>
          <w:lang w:val="uk-UA"/>
        </w:rPr>
      </w:pPr>
      <w:r w:rsidRPr="00A34101">
        <w:rPr>
          <w:rFonts w:eastAsia="Times New Roman" w:cstheme="minorHAnsi"/>
          <w:lang w:val="uk-UA"/>
        </w:rPr>
        <w:t xml:space="preserve">Остаточний план роботи, методологія, програма та інструменти повинні бути затверджені проєктом. </w:t>
      </w:r>
    </w:p>
    <w:p w:rsidR="00A34101" w:rsidRPr="00A34101" w:rsidRDefault="00A34101" w:rsidP="00A34101">
      <w:pPr>
        <w:spacing w:line="276" w:lineRule="auto"/>
        <w:rPr>
          <w:rFonts w:cstheme="minorHAnsi"/>
          <w:lang w:val="uk-UA"/>
        </w:rPr>
      </w:pPr>
      <w:r w:rsidRPr="00A34101">
        <w:rPr>
          <w:rFonts w:cstheme="minorHAnsi"/>
          <w:lang w:val="uk-UA"/>
        </w:rPr>
        <w:t xml:space="preserve">Через пандемію </w:t>
      </w:r>
      <w:proofErr w:type="spellStart"/>
      <w:r w:rsidRPr="00A34101">
        <w:rPr>
          <w:rFonts w:cstheme="minorHAnsi"/>
          <w:lang w:val="uk-UA"/>
        </w:rPr>
        <w:t>коронавірусної</w:t>
      </w:r>
      <w:proofErr w:type="spellEnd"/>
      <w:r w:rsidRPr="00A34101">
        <w:rPr>
          <w:rFonts w:cstheme="minorHAnsi"/>
          <w:lang w:val="uk-UA"/>
        </w:rPr>
        <w:t xml:space="preserve"> хвороби 2019, можуть бути внесені зміни до цього технічного завдання.</w:t>
      </w:r>
    </w:p>
    <w:p w:rsidR="00A34101" w:rsidRPr="00A34101" w:rsidRDefault="00A34101" w:rsidP="00A34101">
      <w:pPr>
        <w:spacing w:line="276" w:lineRule="auto"/>
        <w:rPr>
          <w:rFonts w:eastAsia="Times New Roman" w:cstheme="minorHAnsi"/>
          <w:lang w:val="uk-UA"/>
        </w:rPr>
      </w:pPr>
    </w:p>
    <w:p w:rsidR="009660B7" w:rsidRPr="00A34101" w:rsidRDefault="009660B7" w:rsidP="00A34101">
      <w:pPr>
        <w:spacing w:line="276" w:lineRule="auto"/>
        <w:rPr>
          <w:rFonts w:cstheme="minorHAnsi"/>
          <w:b/>
          <w:lang w:val="uk-UA"/>
        </w:rPr>
      </w:pPr>
    </w:p>
    <w:p w:rsidR="009B0804" w:rsidRPr="00A34101" w:rsidRDefault="0027691D" w:rsidP="00A34101">
      <w:pPr>
        <w:pStyle w:val="ab"/>
        <w:numPr>
          <w:ilvl w:val="0"/>
          <w:numId w:val="7"/>
        </w:numPr>
        <w:spacing w:line="276" w:lineRule="auto"/>
        <w:rPr>
          <w:rFonts w:cstheme="minorHAnsi"/>
          <w:b/>
          <w:sz w:val="24"/>
          <w:szCs w:val="24"/>
          <w:lang w:val="ru-RU"/>
        </w:rPr>
      </w:pPr>
      <w:r w:rsidRPr="00A34101">
        <w:rPr>
          <w:rFonts w:cstheme="minorHAnsi"/>
          <w:b/>
          <w:sz w:val="24"/>
          <w:szCs w:val="24"/>
          <w:lang w:val="uk-UA"/>
        </w:rPr>
        <w:t>Бюджет, графік платежів та кінцеві результати</w:t>
      </w:r>
    </w:p>
    <w:p w:rsidR="003D7FE5" w:rsidRPr="00A34101" w:rsidRDefault="0027691D" w:rsidP="00A34101">
      <w:pPr>
        <w:spacing w:line="276" w:lineRule="auto"/>
        <w:rPr>
          <w:rFonts w:cstheme="minorHAnsi"/>
        </w:rPr>
      </w:pPr>
      <w:r w:rsidRPr="00A34101">
        <w:rPr>
          <w:rFonts w:cstheme="minorHAnsi"/>
          <w:lang w:val="uk-UA"/>
        </w:rPr>
        <w:t xml:space="preserve">Бюджет, деталі завдання, умови й положення будуть вказані в договорі між FCG International </w:t>
      </w:r>
      <w:proofErr w:type="spellStart"/>
      <w:r w:rsidRPr="00A34101">
        <w:rPr>
          <w:rFonts w:cstheme="minorHAnsi"/>
          <w:lang w:val="uk-UA"/>
        </w:rPr>
        <w:t>Ltd</w:t>
      </w:r>
      <w:proofErr w:type="spellEnd"/>
      <w:r w:rsidRPr="00A34101">
        <w:rPr>
          <w:rFonts w:cstheme="minorHAnsi"/>
          <w:lang w:val="uk-UA"/>
        </w:rPr>
        <w:t xml:space="preserve"> (Замовником) і місцевим постачальником послуг. </w:t>
      </w:r>
      <w:r w:rsidR="003D7FE5" w:rsidRPr="00A34101">
        <w:rPr>
          <w:rFonts w:cstheme="minorHAnsi"/>
          <w:lang w:val="uk-UA"/>
        </w:rPr>
        <w:t xml:space="preserve">Оплата буде </w:t>
      </w:r>
      <w:proofErr w:type="spellStart"/>
      <w:r w:rsidR="003D7FE5" w:rsidRPr="00A34101">
        <w:rPr>
          <w:rFonts w:cstheme="minorHAnsi"/>
          <w:lang w:val="uk-UA"/>
        </w:rPr>
        <w:t>здійснюватись</w:t>
      </w:r>
      <w:proofErr w:type="spellEnd"/>
      <w:r w:rsidR="003D7FE5" w:rsidRPr="00A34101">
        <w:rPr>
          <w:rFonts w:cstheme="minorHAnsi"/>
          <w:lang w:val="uk-UA"/>
        </w:rPr>
        <w:t xml:space="preserve"> поетапно після затвердження основних результатів Групою управління Проєктом.</w:t>
      </w:r>
    </w:p>
    <w:p w:rsidR="003D7FE5" w:rsidRPr="00A34101" w:rsidRDefault="003D7FE5" w:rsidP="00A34101">
      <w:pPr>
        <w:spacing w:line="276" w:lineRule="auto"/>
        <w:rPr>
          <w:rFonts w:cstheme="minorHAnsi"/>
        </w:rPr>
      </w:pPr>
      <w:r w:rsidRPr="00A34101">
        <w:rPr>
          <w:rFonts w:cstheme="minorHAnsi"/>
          <w:lang w:val="uk-UA"/>
        </w:rPr>
        <w:t>Максимальний бюджет становить 25,000 євро.</w:t>
      </w:r>
    </w:p>
    <w:p w:rsidR="009B0804" w:rsidRPr="00A34101" w:rsidRDefault="009B0804" w:rsidP="00A34101">
      <w:pPr>
        <w:pStyle w:val="ad"/>
        <w:spacing w:before="0" w:beforeAutospacing="0" w:after="0" w:afterAutospacing="0" w:line="276" w:lineRule="auto"/>
        <w:ind w:firstLine="709"/>
        <w:rPr>
          <w:rFonts w:asciiTheme="minorHAnsi" w:hAnsiTheme="minorHAnsi" w:cstheme="minorHAnsi"/>
          <w:lang w:val="ru-RU"/>
        </w:rPr>
      </w:pPr>
    </w:p>
    <w:p w:rsidR="009B0804" w:rsidRPr="00A34101" w:rsidRDefault="0027691D" w:rsidP="00A34101">
      <w:pPr>
        <w:pStyle w:val="ad"/>
        <w:spacing w:before="0" w:beforeAutospacing="0" w:after="0" w:afterAutospacing="0" w:line="276" w:lineRule="auto"/>
        <w:ind w:firstLine="709"/>
        <w:rPr>
          <w:rFonts w:asciiTheme="minorHAnsi" w:hAnsiTheme="minorHAnsi" w:cstheme="minorHAnsi"/>
          <w:lang w:val="ru-RU"/>
        </w:rPr>
      </w:pPr>
      <w:r w:rsidRPr="00A34101">
        <w:rPr>
          <w:rFonts w:asciiTheme="minorHAnsi" w:hAnsiTheme="minorHAnsi" w:cstheme="minorHAnsi"/>
          <w:lang w:val="uk-UA"/>
        </w:rPr>
        <w:t>Графік платежів та кінцеві результати</w:t>
      </w:r>
    </w:p>
    <w:tbl>
      <w:tblPr>
        <w:tblStyle w:val="a7"/>
        <w:tblW w:w="0" w:type="auto"/>
        <w:jc w:val="center"/>
        <w:tblLook w:val="04A0" w:firstRow="1" w:lastRow="0" w:firstColumn="1" w:lastColumn="0" w:noHBand="0" w:noVBand="1"/>
      </w:tblPr>
      <w:tblGrid>
        <w:gridCol w:w="2263"/>
        <w:gridCol w:w="6939"/>
      </w:tblGrid>
      <w:tr w:rsidR="00A64BD8" w:rsidRPr="00A34101"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lang w:val="en-US"/>
              </w:rPr>
            </w:pPr>
            <w:r w:rsidRPr="00A34101">
              <w:rPr>
                <w:rFonts w:cstheme="minorHAnsi"/>
                <w:lang w:val="uk-UA"/>
              </w:rPr>
              <w:t>Сума платежу</w:t>
            </w:r>
          </w:p>
        </w:tc>
        <w:tc>
          <w:tcPr>
            <w:tcW w:w="6939"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lang w:val="en-US"/>
              </w:rPr>
            </w:pPr>
            <w:r w:rsidRPr="00A34101">
              <w:rPr>
                <w:rFonts w:cstheme="minorHAnsi"/>
                <w:lang w:val="uk-UA"/>
              </w:rPr>
              <w:t>Кінцевий результат</w:t>
            </w:r>
          </w:p>
        </w:tc>
      </w:tr>
      <w:tr w:rsidR="00A64BD8" w:rsidRPr="00A34101"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lang w:val="en-US"/>
              </w:rPr>
            </w:pPr>
            <w:r w:rsidRPr="00A34101">
              <w:rPr>
                <w:rFonts w:cstheme="minorHAnsi"/>
                <w:lang w:val="uk-UA"/>
              </w:rPr>
              <w:lastRenderedPageBreak/>
              <w:t>50%</w:t>
            </w:r>
          </w:p>
        </w:tc>
        <w:tc>
          <w:tcPr>
            <w:tcW w:w="6939"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rPr>
            </w:pPr>
            <w:r w:rsidRPr="00A34101">
              <w:rPr>
                <w:rFonts w:cstheme="minorHAnsi"/>
                <w:lang w:val="uk-UA"/>
              </w:rPr>
              <w:t>При підписанні Договору на основі попереднього бюджету</w:t>
            </w:r>
          </w:p>
        </w:tc>
      </w:tr>
      <w:tr w:rsidR="00A64BD8" w:rsidRPr="00A34101"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lang w:val="en-US"/>
              </w:rPr>
            </w:pPr>
            <w:r w:rsidRPr="00A34101">
              <w:rPr>
                <w:rFonts w:cstheme="minorHAnsi"/>
                <w:lang w:val="uk-UA"/>
              </w:rPr>
              <w:t>50%</w:t>
            </w:r>
          </w:p>
        </w:tc>
        <w:tc>
          <w:tcPr>
            <w:tcW w:w="6939" w:type="dxa"/>
            <w:tcBorders>
              <w:top w:val="single" w:sz="4" w:space="0" w:color="auto"/>
              <w:left w:val="single" w:sz="4" w:space="0" w:color="auto"/>
              <w:bottom w:val="single" w:sz="4" w:space="0" w:color="auto"/>
              <w:right w:val="single" w:sz="4" w:space="0" w:color="auto"/>
            </w:tcBorders>
            <w:hideMark/>
          </w:tcPr>
          <w:p w:rsidR="009B0804" w:rsidRPr="00A34101" w:rsidRDefault="0027691D" w:rsidP="00A34101">
            <w:pPr>
              <w:spacing w:line="276" w:lineRule="auto"/>
              <w:rPr>
                <w:rFonts w:cstheme="minorHAnsi"/>
              </w:rPr>
            </w:pPr>
            <w:r w:rsidRPr="00A34101">
              <w:rPr>
                <w:rFonts w:cstheme="minorHAnsi"/>
                <w:lang w:val="uk-UA"/>
              </w:rPr>
              <w:t>Після отримання остаточного фінансового звіту</w:t>
            </w:r>
          </w:p>
        </w:tc>
      </w:tr>
    </w:tbl>
    <w:p w:rsidR="009B0804" w:rsidRPr="00A34101" w:rsidRDefault="009B0804" w:rsidP="00A34101">
      <w:pPr>
        <w:spacing w:line="276" w:lineRule="auto"/>
        <w:rPr>
          <w:rFonts w:eastAsia="Times New Roman" w:cstheme="minorHAnsi"/>
          <w:color w:val="000000"/>
        </w:rPr>
      </w:pPr>
    </w:p>
    <w:p w:rsidR="001537BE" w:rsidRPr="00A34101" w:rsidRDefault="0027691D" w:rsidP="00A34101">
      <w:pPr>
        <w:pStyle w:val="ad"/>
        <w:numPr>
          <w:ilvl w:val="0"/>
          <w:numId w:val="7"/>
        </w:numPr>
        <w:spacing w:before="0" w:beforeAutospacing="0" w:after="0" w:afterAutospacing="0" w:line="276" w:lineRule="auto"/>
        <w:rPr>
          <w:rFonts w:asciiTheme="minorHAnsi" w:hAnsiTheme="minorHAnsi" w:cstheme="minorHAnsi"/>
          <w:bCs/>
          <w:lang w:val="en-GB"/>
        </w:rPr>
      </w:pPr>
      <w:r w:rsidRPr="00A34101">
        <w:rPr>
          <w:rFonts w:asciiTheme="minorHAnsi" w:hAnsiTheme="minorHAnsi" w:cstheme="minorHAnsi"/>
          <w:b/>
          <w:lang w:val="uk-UA"/>
        </w:rPr>
        <w:t>Вимоги до пропозицій</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en-GB"/>
        </w:rPr>
      </w:pPr>
      <w:r w:rsidRPr="00A34101">
        <w:rPr>
          <w:rFonts w:asciiTheme="minorHAnsi" w:hAnsiTheme="minorHAnsi" w:cstheme="minorHAnsi"/>
          <w:bCs/>
          <w:lang w:val="uk-UA"/>
        </w:rPr>
        <w:t>Пропозиція повинна включати наступне:</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en-GB"/>
        </w:rPr>
      </w:pPr>
      <w:r w:rsidRPr="00A34101">
        <w:rPr>
          <w:rFonts w:asciiTheme="minorHAnsi" w:hAnsiTheme="minorHAnsi" w:cstheme="minorHAnsi"/>
          <w:bCs/>
          <w:lang w:val="uk-UA"/>
        </w:rPr>
        <w:t>8.1. Технічна пропозиція обсягом не більше 10 сторінок, включаючи передбачуваний підхід і заплановані заходи, реалізацію, управління виконанням завдання, у тому числі операційний план роботи із зазначенням строків.</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ru-RU"/>
        </w:rPr>
      </w:pPr>
      <w:r w:rsidRPr="00A34101">
        <w:rPr>
          <w:rFonts w:asciiTheme="minorHAnsi" w:hAnsiTheme="minorHAnsi" w:cstheme="minorHAnsi"/>
          <w:bCs/>
          <w:lang w:val="uk-UA"/>
        </w:rPr>
        <w:t>8.2. Розбивка витрат</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ru-RU"/>
        </w:rPr>
      </w:pPr>
      <w:r w:rsidRPr="00A34101">
        <w:rPr>
          <w:rFonts w:asciiTheme="minorHAnsi" w:hAnsiTheme="minorHAnsi" w:cstheme="minorHAnsi"/>
          <w:bCs/>
          <w:lang w:val="uk-UA"/>
        </w:rPr>
        <w:t xml:space="preserve">Розбивка витрат повинна включати два окремих розділи: "гонорари експертів" та "інші витрати". Гонорари визначаються за ставками за робочі дні чи робочі місяці. Інші витрати повинні бути розбиті таким чином, щоб відповідати Технічній пропозиції та Плану роботи.  Розбивка бюджету повинна бути в євро. </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ru-RU"/>
        </w:rPr>
      </w:pPr>
      <w:r w:rsidRPr="00A34101">
        <w:rPr>
          <w:rFonts w:asciiTheme="minorHAnsi" w:hAnsiTheme="minorHAnsi" w:cstheme="minorHAnsi"/>
          <w:bCs/>
          <w:lang w:val="uk-UA"/>
        </w:rPr>
        <w:t>8.3. Резюме консультанта та кожного члена команди (при застосуванні командного підходу).</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uk-UA"/>
        </w:rPr>
      </w:pPr>
      <w:r w:rsidRPr="00A34101">
        <w:rPr>
          <w:rFonts w:asciiTheme="minorHAnsi" w:hAnsiTheme="minorHAnsi" w:cstheme="minorHAnsi"/>
          <w:bCs/>
          <w:lang w:val="uk-UA"/>
        </w:rPr>
        <w:t xml:space="preserve">8.4. Офіційні документи, що підтверджують статус організації, та документ, що підтверджує фінансові можливості (річний звіт про рух грошових коштів і звіт про фінансові результати) організації. </w:t>
      </w:r>
      <w:r w:rsidRPr="00A34101">
        <w:rPr>
          <w:rFonts w:asciiTheme="minorHAnsi" w:hAnsiTheme="minorHAnsi" w:cstheme="minorHAnsi"/>
          <w:bCs/>
          <w:lang w:val="uk-UA"/>
        </w:rPr>
        <w:br/>
        <w:t>Копії основних реєстраційних документів.</w:t>
      </w:r>
      <w:r w:rsidRPr="00A34101">
        <w:rPr>
          <w:rFonts w:asciiTheme="minorHAnsi" w:hAnsiTheme="minorHAnsi" w:cstheme="minorHAnsi"/>
          <w:bCs/>
          <w:lang w:val="uk-UA"/>
        </w:rPr>
        <w:br/>
        <w:t>Інші відповідні допоміжні матеріали можуть надаватися як додатки.</w:t>
      </w:r>
    </w:p>
    <w:p w:rsidR="001537BE" w:rsidRPr="00A34101" w:rsidRDefault="0027691D" w:rsidP="00A34101">
      <w:pPr>
        <w:pStyle w:val="ad"/>
        <w:spacing w:before="0" w:beforeAutospacing="0" w:after="0" w:afterAutospacing="0" w:line="276" w:lineRule="auto"/>
        <w:rPr>
          <w:rFonts w:asciiTheme="minorHAnsi" w:hAnsiTheme="minorHAnsi" w:cstheme="minorHAnsi"/>
          <w:bCs/>
          <w:lang w:val="ru-RU"/>
        </w:rPr>
      </w:pPr>
      <w:r w:rsidRPr="00A34101">
        <w:rPr>
          <w:rFonts w:asciiTheme="minorHAnsi" w:hAnsiTheme="minorHAnsi" w:cstheme="minorHAnsi"/>
          <w:bCs/>
          <w:lang w:val="uk-UA"/>
        </w:rPr>
        <w:t>Пропозиція повинна бути зроблена англійською мовою.</w:t>
      </w:r>
    </w:p>
    <w:p w:rsidR="001537BE" w:rsidRPr="00A34101" w:rsidRDefault="001537BE" w:rsidP="00A34101">
      <w:pPr>
        <w:spacing w:line="276" w:lineRule="auto"/>
        <w:rPr>
          <w:rFonts w:eastAsia="Times New Roman" w:cstheme="minorHAnsi"/>
          <w:b/>
        </w:rPr>
      </w:pPr>
    </w:p>
    <w:p w:rsidR="001537BE" w:rsidRPr="00A34101" w:rsidRDefault="0027691D" w:rsidP="00A34101">
      <w:pPr>
        <w:pStyle w:val="ad"/>
        <w:numPr>
          <w:ilvl w:val="0"/>
          <w:numId w:val="7"/>
        </w:numPr>
        <w:spacing w:before="0" w:beforeAutospacing="0" w:after="0" w:afterAutospacing="0" w:line="276" w:lineRule="auto"/>
        <w:rPr>
          <w:rFonts w:asciiTheme="minorHAnsi" w:hAnsiTheme="minorHAnsi" w:cstheme="minorHAnsi"/>
          <w:bCs/>
          <w:lang w:val="en-GB"/>
        </w:rPr>
      </w:pPr>
      <w:r w:rsidRPr="00A34101">
        <w:rPr>
          <w:rFonts w:asciiTheme="minorHAnsi" w:hAnsiTheme="minorHAnsi" w:cstheme="minorHAnsi"/>
          <w:b/>
          <w:bCs/>
          <w:lang w:val="uk-UA"/>
        </w:rPr>
        <w:t>Критерії оцінювання</w:t>
      </w:r>
    </w:p>
    <w:p w:rsidR="000632F6" w:rsidRPr="00A34101" w:rsidRDefault="000632F6" w:rsidP="00A34101">
      <w:pPr>
        <w:spacing w:line="276" w:lineRule="auto"/>
        <w:rPr>
          <w:rFonts w:cstheme="minorHAnsi"/>
          <w:lang w:val="uk-UA"/>
        </w:rPr>
      </w:pPr>
      <w:r w:rsidRPr="00A34101">
        <w:rPr>
          <w:rFonts w:cstheme="minorHAnsi"/>
          <w:lang w:val="uk-UA"/>
        </w:rPr>
        <w:t>Пропозиції будуть оцінюватися за якістю (90%) та ціною (10%).</w:t>
      </w:r>
    </w:p>
    <w:p w:rsidR="001537BE" w:rsidRPr="00A34101" w:rsidRDefault="0027691D" w:rsidP="00A34101">
      <w:pPr>
        <w:spacing w:line="276" w:lineRule="auto"/>
        <w:rPr>
          <w:rFonts w:cstheme="minorHAnsi"/>
        </w:rPr>
      </w:pPr>
      <w:r w:rsidRPr="00A34101">
        <w:rPr>
          <w:rFonts w:cstheme="minorHAnsi"/>
          <w:lang w:val="uk-UA"/>
        </w:rPr>
        <w:t xml:space="preserve">Якість пропозиції </w:t>
      </w:r>
      <w:r w:rsidR="00264C79" w:rsidRPr="00A34101">
        <w:rPr>
          <w:rFonts w:cstheme="minorHAnsi"/>
          <w:lang w:val="uk-UA"/>
        </w:rPr>
        <w:t>оцінюватиметься</w:t>
      </w:r>
      <w:r w:rsidRPr="00A34101">
        <w:rPr>
          <w:rFonts w:cstheme="minorHAnsi"/>
          <w:lang w:val="uk-UA"/>
        </w:rPr>
        <w:t xml:space="preserve"> з урахуванням таких складових:</w:t>
      </w:r>
    </w:p>
    <w:p w:rsidR="001537BE" w:rsidRPr="00A34101" w:rsidRDefault="0027691D" w:rsidP="00A34101">
      <w:pPr>
        <w:spacing w:line="276" w:lineRule="auto"/>
        <w:rPr>
          <w:rFonts w:cstheme="minorHAnsi"/>
        </w:rPr>
      </w:pPr>
      <w:r w:rsidRPr="00A34101">
        <w:rPr>
          <w:rFonts w:cstheme="minorHAnsi"/>
          <w:lang w:val="uk-UA"/>
        </w:rPr>
        <w:t>9.1. Організація (10%):</w:t>
      </w:r>
      <w:r w:rsidRPr="00A34101">
        <w:rPr>
          <w:rFonts w:cstheme="minorHAnsi"/>
          <w:lang w:val="uk-UA"/>
        </w:rPr>
        <w:br/>
        <w:t xml:space="preserve"> - попередній досвід з виконання </w:t>
      </w:r>
      <w:r w:rsidR="00FF7FA2" w:rsidRPr="00A34101">
        <w:rPr>
          <w:rFonts w:cstheme="minorHAnsi"/>
          <w:lang w:val="uk-UA"/>
        </w:rPr>
        <w:t>подібних</w:t>
      </w:r>
      <w:r w:rsidRPr="00A34101">
        <w:rPr>
          <w:rFonts w:cstheme="minorHAnsi"/>
          <w:lang w:val="uk-UA"/>
        </w:rPr>
        <w:t xml:space="preserve"> завдань, щонайменше реалізація одного подібного проєкту, бажано в секторі освіти;</w:t>
      </w:r>
    </w:p>
    <w:p w:rsidR="001537BE" w:rsidRPr="00A34101" w:rsidRDefault="0027691D" w:rsidP="00A34101">
      <w:pPr>
        <w:spacing w:line="276" w:lineRule="auto"/>
        <w:rPr>
          <w:rFonts w:cstheme="minorHAnsi"/>
        </w:rPr>
      </w:pPr>
      <w:r w:rsidRPr="00A34101">
        <w:rPr>
          <w:rFonts w:cstheme="minorHAnsi"/>
          <w:lang w:val="uk-UA"/>
        </w:rPr>
        <w:t xml:space="preserve">- підтверджені знання </w:t>
      </w:r>
      <w:r w:rsidR="007F2C12" w:rsidRPr="00A34101">
        <w:rPr>
          <w:rFonts w:cstheme="minorHAnsi"/>
          <w:lang w:val="uk-UA"/>
        </w:rPr>
        <w:t>сфери</w:t>
      </w:r>
      <w:r w:rsidRPr="00A34101">
        <w:rPr>
          <w:rFonts w:cstheme="minorHAnsi"/>
          <w:lang w:val="uk-UA"/>
        </w:rPr>
        <w:t xml:space="preserve"> освіти.</w:t>
      </w:r>
    </w:p>
    <w:p w:rsidR="001537BE" w:rsidRPr="00A34101" w:rsidRDefault="0027691D" w:rsidP="00A34101">
      <w:pPr>
        <w:spacing w:line="276" w:lineRule="auto"/>
        <w:rPr>
          <w:rFonts w:cstheme="minorHAnsi"/>
        </w:rPr>
      </w:pPr>
      <w:r w:rsidRPr="00A34101">
        <w:rPr>
          <w:rFonts w:cstheme="minorHAnsi"/>
          <w:lang w:val="uk-UA"/>
        </w:rPr>
        <w:t>9.2. Кваліфікація команди постачальника послуг (40%):</w:t>
      </w:r>
    </w:p>
    <w:p w:rsidR="001537BE" w:rsidRPr="00A34101" w:rsidRDefault="0027691D" w:rsidP="00A34101">
      <w:pPr>
        <w:spacing w:line="276" w:lineRule="auto"/>
        <w:rPr>
          <w:rFonts w:cstheme="minorHAnsi"/>
        </w:rPr>
      </w:pPr>
      <w:r w:rsidRPr="00A34101">
        <w:rPr>
          <w:rFonts w:cstheme="minorHAnsi"/>
          <w:lang w:val="uk-UA"/>
        </w:rPr>
        <w:t>- ступінь магістра в галузі суміжних із завданням наук;</w:t>
      </w:r>
    </w:p>
    <w:p w:rsidR="001537BE" w:rsidRPr="00A34101" w:rsidRDefault="0027691D" w:rsidP="00A34101">
      <w:pPr>
        <w:spacing w:line="276" w:lineRule="auto"/>
        <w:rPr>
          <w:rFonts w:cstheme="minorHAnsi"/>
        </w:rPr>
      </w:pPr>
      <w:r w:rsidRPr="00A34101">
        <w:rPr>
          <w:rFonts w:cstheme="minorHAnsi"/>
          <w:lang w:val="uk-UA"/>
        </w:rPr>
        <w:lastRenderedPageBreak/>
        <w:t xml:space="preserve">- обширні знання та досвід у проведенні реформи </w:t>
      </w:r>
      <w:r w:rsidR="007F2C12" w:rsidRPr="00A34101">
        <w:rPr>
          <w:rFonts w:cstheme="minorHAnsi"/>
          <w:lang w:val="uk-UA"/>
        </w:rPr>
        <w:t>«</w:t>
      </w:r>
      <w:r w:rsidRPr="00A34101">
        <w:rPr>
          <w:rFonts w:cstheme="minorHAnsi"/>
          <w:lang w:val="uk-UA"/>
        </w:rPr>
        <w:t>Нова українська школа</w:t>
      </w:r>
      <w:r w:rsidR="007F2C12" w:rsidRPr="00A34101">
        <w:rPr>
          <w:rFonts w:cstheme="minorHAnsi"/>
          <w:lang w:val="uk-UA"/>
        </w:rPr>
        <w:t xml:space="preserve">» </w:t>
      </w:r>
      <w:r w:rsidRPr="00A34101">
        <w:rPr>
          <w:rFonts w:cstheme="minorHAnsi"/>
          <w:lang w:val="uk-UA"/>
        </w:rPr>
        <w:t xml:space="preserve">(НУШ); - </w:t>
      </w:r>
      <w:r w:rsidRPr="00A34101">
        <w:rPr>
          <w:rFonts w:cstheme="minorHAnsi"/>
          <w:lang w:val="uk-UA"/>
        </w:rPr>
        <w:br/>
        <w:t xml:space="preserve">професійний досвід розроблення онлайн-курсів, вітається досвід роботи з </w:t>
      </w:r>
      <w:proofErr w:type="spellStart"/>
      <w:r w:rsidRPr="00A34101">
        <w:rPr>
          <w:rFonts w:cstheme="minorHAnsi"/>
          <w:lang w:val="uk-UA"/>
        </w:rPr>
        <w:t>мовними</w:t>
      </w:r>
      <w:proofErr w:type="spellEnd"/>
      <w:r w:rsidRPr="00A34101">
        <w:rPr>
          <w:rFonts w:cstheme="minorHAnsi"/>
          <w:lang w:val="uk-UA"/>
        </w:rPr>
        <w:t xml:space="preserve"> меншинами; </w:t>
      </w:r>
    </w:p>
    <w:p w:rsidR="001537BE" w:rsidRPr="00A34101" w:rsidRDefault="0027691D" w:rsidP="00A34101">
      <w:pPr>
        <w:spacing w:line="276" w:lineRule="auto"/>
        <w:rPr>
          <w:rFonts w:cstheme="minorHAnsi"/>
          <w:lang w:val="uk-UA"/>
        </w:rPr>
      </w:pPr>
      <w:r w:rsidRPr="00A34101">
        <w:rPr>
          <w:rFonts w:cstheme="minorHAnsi"/>
          <w:lang w:val="uk-UA"/>
        </w:rPr>
        <w:t xml:space="preserve">- професійні досвід та знання в галузі розроблення освітньої програми та навчальних матеріалів, навчання дорослих, міжнародного співробітництва та </w:t>
      </w:r>
      <w:proofErr w:type="spellStart"/>
      <w:r w:rsidRPr="00A34101">
        <w:rPr>
          <w:rFonts w:cstheme="minorHAnsi"/>
          <w:lang w:val="uk-UA"/>
        </w:rPr>
        <w:t>проєктів</w:t>
      </w:r>
      <w:proofErr w:type="spellEnd"/>
      <w:r w:rsidRPr="00A34101">
        <w:rPr>
          <w:rFonts w:cstheme="minorHAnsi"/>
          <w:lang w:val="uk-UA"/>
        </w:rPr>
        <w:t xml:space="preserve">: - </w:t>
      </w:r>
      <w:r w:rsidRPr="00A34101">
        <w:rPr>
          <w:rFonts w:cstheme="minorHAnsi"/>
          <w:lang w:val="uk-UA"/>
        </w:rPr>
        <w:br/>
        <w:t>відмінні письмові, усні та міжособистісні навички; відмінне володіння англійською та українською мовами. Вітається відмінне володіння угорською та румунською мовами.</w:t>
      </w:r>
    </w:p>
    <w:p w:rsidR="001537BE" w:rsidRPr="00A34101" w:rsidRDefault="0027691D" w:rsidP="00A34101">
      <w:pPr>
        <w:spacing w:line="276" w:lineRule="auto"/>
        <w:rPr>
          <w:rFonts w:cstheme="minorHAnsi"/>
          <w:lang w:val="uk-UA"/>
        </w:rPr>
      </w:pPr>
      <w:r w:rsidRPr="00A34101">
        <w:rPr>
          <w:rFonts w:eastAsia="Times New Roman" w:cstheme="minorHAnsi"/>
          <w:lang w:val="uk-UA"/>
        </w:rPr>
        <w:t>9.3. Технічна пропозиція (40%):</w:t>
      </w:r>
      <w:r w:rsidRPr="00A34101">
        <w:rPr>
          <w:rFonts w:eastAsia="Times New Roman" w:cstheme="minorHAnsi"/>
          <w:lang w:val="uk-UA"/>
        </w:rPr>
        <w:br/>
        <w:t>- актуальність підходу й методології впровадження;</w:t>
      </w:r>
      <w:r w:rsidRPr="00A34101">
        <w:rPr>
          <w:rFonts w:cstheme="minorHAnsi"/>
          <w:b/>
          <w:lang w:val="uk-UA"/>
        </w:rPr>
        <w:br/>
        <w:t xml:space="preserve"> - </w:t>
      </w:r>
      <w:r w:rsidRPr="00A34101">
        <w:rPr>
          <w:rFonts w:eastAsia="Times New Roman" w:cstheme="minorHAnsi"/>
          <w:lang w:val="uk-UA"/>
        </w:rPr>
        <w:t>очікуваний вплив запропонованої методології.</w:t>
      </w:r>
    </w:p>
    <w:p w:rsidR="001537BE" w:rsidRPr="00A34101" w:rsidRDefault="0027691D" w:rsidP="00A34101">
      <w:pPr>
        <w:spacing w:line="276" w:lineRule="auto"/>
        <w:rPr>
          <w:rFonts w:cstheme="minorHAnsi"/>
          <w:bCs/>
          <w:lang w:val="uk-UA"/>
        </w:rPr>
      </w:pPr>
      <w:r w:rsidRPr="00A34101">
        <w:rPr>
          <w:rFonts w:cstheme="minorHAnsi"/>
          <w:bCs/>
          <w:lang w:val="uk-UA"/>
        </w:rPr>
        <w:t>На співбесіду будуть запрошені тільки включені до короткого списку кандидати. Співбесіда буде складатися з презентації кандидатом своєї пропозиції, підходів і потенційної команди (30 хвилин), а також запитань і відповідей (15 хвилин).</w:t>
      </w:r>
    </w:p>
    <w:p w:rsidR="009B0804" w:rsidRPr="00A34101" w:rsidRDefault="009B0804" w:rsidP="00A34101">
      <w:pPr>
        <w:spacing w:line="276" w:lineRule="auto"/>
        <w:rPr>
          <w:rFonts w:eastAsia="Times New Roman" w:cstheme="minorHAnsi"/>
          <w:lang w:val="uk-UA"/>
        </w:rPr>
      </w:pPr>
    </w:p>
    <w:p w:rsidR="001537BE" w:rsidRPr="00A34101" w:rsidRDefault="0027691D" w:rsidP="00A34101">
      <w:pPr>
        <w:pStyle w:val="ab"/>
        <w:numPr>
          <w:ilvl w:val="0"/>
          <w:numId w:val="7"/>
        </w:numPr>
        <w:spacing w:line="276" w:lineRule="auto"/>
        <w:rPr>
          <w:rFonts w:cstheme="minorHAnsi"/>
          <w:b/>
          <w:sz w:val="24"/>
          <w:szCs w:val="24"/>
          <w:lang w:val="en-GB"/>
        </w:rPr>
      </w:pPr>
      <w:r w:rsidRPr="00A34101">
        <w:rPr>
          <w:rFonts w:cstheme="minorHAnsi"/>
          <w:b/>
          <w:sz w:val="24"/>
          <w:szCs w:val="24"/>
          <w:lang w:val="uk-UA"/>
        </w:rPr>
        <w:t>Кінцевий термін подання пропозицій</w:t>
      </w:r>
    </w:p>
    <w:p w:rsidR="00A578EE" w:rsidRPr="00A34101" w:rsidRDefault="00A578EE" w:rsidP="00A34101">
      <w:pPr>
        <w:spacing w:line="276" w:lineRule="auto"/>
        <w:rPr>
          <w:rFonts w:cstheme="minorHAnsi"/>
          <w:bCs/>
          <w:lang w:val="en-GB"/>
        </w:rPr>
      </w:pPr>
      <w:bookmarkStart w:id="0" w:name="_Hlk41253668"/>
      <w:r w:rsidRPr="00A34101">
        <w:rPr>
          <w:rFonts w:cstheme="minorHAnsi"/>
          <w:bCs/>
          <w:lang w:val="uk-UA"/>
        </w:rPr>
        <w:t>Терміни проведення конкурсу:</w:t>
      </w:r>
    </w:p>
    <w:p w:rsidR="00A578EE" w:rsidRPr="00A34101" w:rsidRDefault="00A578EE" w:rsidP="00A34101">
      <w:pPr>
        <w:spacing w:line="276" w:lineRule="auto"/>
        <w:rPr>
          <w:rFonts w:cstheme="minorHAnsi"/>
          <w:bCs/>
        </w:rPr>
      </w:pPr>
      <w:r w:rsidRPr="00A34101">
        <w:rPr>
          <w:rFonts w:cstheme="minorHAnsi"/>
          <w:bCs/>
          <w:lang w:val="uk-UA"/>
        </w:rPr>
        <w:t xml:space="preserve">10.1. Всім учасникам пропонується повідомити про свою зацікавленість у наданні пропозиції до </w:t>
      </w:r>
      <w:r w:rsidRPr="00A34101">
        <w:rPr>
          <w:rFonts w:cstheme="minorHAnsi"/>
          <w:bCs/>
        </w:rPr>
        <w:t>02</w:t>
      </w:r>
      <w:r w:rsidRPr="00A34101">
        <w:rPr>
          <w:rFonts w:cstheme="minorHAnsi"/>
          <w:bCs/>
          <w:lang w:val="uk-UA"/>
        </w:rPr>
        <w:t xml:space="preserve"> червня </w:t>
      </w:r>
      <w:r w:rsidRPr="00A34101">
        <w:rPr>
          <w:rFonts w:cstheme="minorHAnsi"/>
          <w:bCs/>
        </w:rPr>
        <w:t>2020</w:t>
      </w:r>
      <w:r w:rsidRPr="00A34101">
        <w:rPr>
          <w:rFonts w:cstheme="minorHAnsi"/>
          <w:bCs/>
          <w:lang w:val="uk-UA"/>
        </w:rPr>
        <w:t xml:space="preserve"> року електронною поштою за </w:t>
      </w:r>
      <w:proofErr w:type="spellStart"/>
      <w:r w:rsidRPr="00A34101">
        <w:rPr>
          <w:rFonts w:cstheme="minorHAnsi"/>
          <w:bCs/>
          <w:lang w:val="uk-UA"/>
        </w:rPr>
        <w:t>адресою</w:t>
      </w:r>
      <w:proofErr w:type="spellEnd"/>
      <w:r w:rsidRPr="00A34101">
        <w:rPr>
          <w:rFonts w:cstheme="minorHAnsi"/>
          <w:bCs/>
          <w:lang w:val="uk-UA"/>
        </w:rPr>
        <w:t xml:space="preserve">: </w:t>
      </w:r>
      <w:hyperlink r:id="rId9" w:history="1">
        <w:r w:rsidRPr="00A34101">
          <w:rPr>
            <w:rStyle w:val="ac"/>
            <w:rFonts w:cstheme="minorHAnsi"/>
            <w:bCs/>
            <w:lang w:val="uk-UA"/>
          </w:rPr>
          <w:t>oksana.nesterova@fcg.fi</w:t>
        </w:r>
      </w:hyperlink>
      <w:r w:rsidRPr="00A34101">
        <w:rPr>
          <w:rFonts w:cstheme="minorHAnsi"/>
          <w:bCs/>
          <w:lang w:val="uk-UA"/>
        </w:rPr>
        <w:t>.</w:t>
      </w:r>
    </w:p>
    <w:p w:rsidR="00A578EE" w:rsidRPr="00A34101" w:rsidRDefault="00A578EE" w:rsidP="00A34101">
      <w:pPr>
        <w:spacing w:line="276" w:lineRule="auto"/>
        <w:rPr>
          <w:rFonts w:cstheme="minorHAnsi"/>
          <w:bCs/>
        </w:rPr>
      </w:pPr>
      <w:r w:rsidRPr="00A34101">
        <w:rPr>
          <w:rFonts w:cstheme="minorHAnsi"/>
          <w:bCs/>
          <w:lang w:val="uk-UA"/>
        </w:rPr>
        <w:t xml:space="preserve">10.2. Якщо учасникам тендеру потрібні додаткові роз'яснення з приводу конкурсу, вони мають надіслати письмові запитання електронною поштою за </w:t>
      </w:r>
      <w:proofErr w:type="spellStart"/>
      <w:r w:rsidRPr="00A34101">
        <w:rPr>
          <w:rFonts w:cstheme="minorHAnsi"/>
          <w:bCs/>
          <w:lang w:val="uk-UA"/>
        </w:rPr>
        <w:t>адресою</w:t>
      </w:r>
      <w:proofErr w:type="spellEnd"/>
      <w:r w:rsidRPr="00A34101">
        <w:rPr>
          <w:rFonts w:cstheme="minorHAnsi"/>
          <w:bCs/>
          <w:lang w:val="uk-UA"/>
        </w:rPr>
        <w:t xml:space="preserve">: </w:t>
      </w:r>
      <w:hyperlink r:id="rId10" w:history="1">
        <w:r w:rsidRPr="00A34101">
          <w:rPr>
            <w:rStyle w:val="ac"/>
            <w:rFonts w:cstheme="minorHAnsi"/>
            <w:bCs/>
            <w:lang w:val="uk-UA"/>
          </w:rPr>
          <w:t>oksana.nesterova@fcg.fi</w:t>
        </w:r>
      </w:hyperlink>
      <w:r w:rsidRPr="00A34101">
        <w:rPr>
          <w:rFonts w:cstheme="minorHAnsi"/>
          <w:bCs/>
          <w:lang w:val="uk-UA"/>
        </w:rPr>
        <w:t xml:space="preserve"> до </w:t>
      </w:r>
      <w:r w:rsidRPr="00A34101">
        <w:rPr>
          <w:rFonts w:cstheme="minorHAnsi"/>
          <w:bCs/>
        </w:rPr>
        <w:t>0</w:t>
      </w:r>
      <w:r w:rsidRPr="00A34101">
        <w:rPr>
          <w:rFonts w:cstheme="minorHAnsi"/>
          <w:bCs/>
          <w:lang w:val="uk-UA"/>
        </w:rPr>
        <w:t>9 червня 2020 року.</w:t>
      </w:r>
    </w:p>
    <w:p w:rsidR="00A578EE" w:rsidRPr="00A34101" w:rsidRDefault="00A578EE" w:rsidP="00A34101">
      <w:pPr>
        <w:spacing w:line="276" w:lineRule="auto"/>
        <w:rPr>
          <w:rFonts w:cstheme="minorHAnsi"/>
          <w:bCs/>
        </w:rPr>
      </w:pPr>
      <w:r w:rsidRPr="00A34101">
        <w:rPr>
          <w:rFonts w:cstheme="minorHAnsi"/>
          <w:bCs/>
          <w:lang w:val="uk-UA"/>
        </w:rPr>
        <w:t>10.3. Всім учасникам тендеру будуть надані відповіді на всі запити про роз'яснення до 11 червня 2020 року.</w:t>
      </w:r>
    </w:p>
    <w:p w:rsidR="00A578EE" w:rsidRPr="00A34101" w:rsidRDefault="00A578EE" w:rsidP="00A34101">
      <w:pPr>
        <w:spacing w:line="276" w:lineRule="auto"/>
        <w:rPr>
          <w:rFonts w:cstheme="minorHAnsi"/>
          <w:bCs/>
        </w:rPr>
      </w:pPr>
      <w:r w:rsidRPr="00A34101">
        <w:rPr>
          <w:rFonts w:cstheme="minorHAnsi"/>
          <w:bCs/>
          <w:lang w:val="uk-UA"/>
        </w:rPr>
        <w:t xml:space="preserve">10.4. Остаточна заявка повинна бути подана до 19 червня 2020 року електронною поштою на адресу </w:t>
      </w:r>
      <w:hyperlink r:id="rId11" w:history="1">
        <w:r w:rsidRPr="00A34101">
          <w:rPr>
            <w:rStyle w:val="ac"/>
            <w:rFonts w:cstheme="minorHAnsi"/>
            <w:bCs/>
            <w:lang w:val="uk-UA"/>
          </w:rPr>
          <w:t>oksana.nesterova@fcg.fi</w:t>
        </w:r>
      </w:hyperlink>
      <w:r w:rsidRPr="00A34101">
        <w:rPr>
          <w:rFonts w:cstheme="minorHAnsi"/>
          <w:bCs/>
          <w:lang w:val="uk-UA"/>
        </w:rPr>
        <w:t>.</w:t>
      </w:r>
    </w:p>
    <w:p w:rsidR="00A578EE" w:rsidRPr="00A34101" w:rsidRDefault="00A578EE" w:rsidP="00A34101">
      <w:pPr>
        <w:spacing w:line="276" w:lineRule="auto"/>
        <w:rPr>
          <w:rFonts w:cstheme="minorHAnsi"/>
          <w:b/>
        </w:rPr>
      </w:pPr>
      <w:r w:rsidRPr="00A34101">
        <w:rPr>
          <w:rFonts w:cstheme="minorHAnsi"/>
          <w:bCs/>
          <w:lang w:val="uk-UA"/>
        </w:rPr>
        <w:t>Зверніть увагу, що всі письмові повідомлення мають надсилатися англійською мовою. Подальші інструкції з проведення тендеру будуть надані тільки із зазначеної вище електронної адреси. Додаткова інформація або рекомендації, отримані з інших джерел, при оцінці тендерної пропозиції не братимуться до уваги.</w:t>
      </w:r>
    </w:p>
    <w:bookmarkEnd w:id="0"/>
    <w:p w:rsidR="008221CF" w:rsidRPr="00A34101" w:rsidRDefault="008221CF" w:rsidP="00A34101">
      <w:pPr>
        <w:spacing w:line="276" w:lineRule="auto"/>
        <w:rPr>
          <w:rFonts w:cstheme="minorHAnsi"/>
          <w:b/>
        </w:rPr>
      </w:pPr>
    </w:p>
    <w:p w:rsidR="009B0804" w:rsidRPr="00A34101" w:rsidRDefault="0027691D" w:rsidP="00A34101">
      <w:pPr>
        <w:pStyle w:val="ab"/>
        <w:numPr>
          <w:ilvl w:val="0"/>
          <w:numId w:val="7"/>
        </w:numPr>
        <w:spacing w:line="276" w:lineRule="auto"/>
        <w:rPr>
          <w:rFonts w:cstheme="minorHAnsi"/>
          <w:b/>
          <w:sz w:val="24"/>
          <w:szCs w:val="24"/>
          <w:lang w:val="en-GB"/>
        </w:rPr>
      </w:pPr>
      <w:r w:rsidRPr="00A34101">
        <w:rPr>
          <w:rFonts w:cstheme="minorHAnsi"/>
          <w:b/>
          <w:sz w:val="24"/>
          <w:szCs w:val="24"/>
          <w:lang w:val="uk-UA"/>
        </w:rPr>
        <w:t xml:space="preserve">Керівні принципи </w:t>
      </w:r>
    </w:p>
    <w:p w:rsidR="001C3338" w:rsidRPr="00A34101" w:rsidRDefault="001C3338" w:rsidP="00A34101">
      <w:pPr>
        <w:spacing w:line="276" w:lineRule="auto"/>
        <w:rPr>
          <w:rFonts w:cstheme="minorHAnsi"/>
          <w:lang w:val="uk-UA"/>
        </w:rPr>
      </w:pPr>
      <w:r w:rsidRPr="00A34101">
        <w:rPr>
          <w:rFonts w:cstheme="minorHAnsi"/>
          <w:lang w:val="uk-UA"/>
        </w:rPr>
        <w:lastRenderedPageBreak/>
        <w:t xml:space="preserve">При плануванні та виконанні цього завдання застосовуватиметься керівництво з двосторонніх програм Міністерства закордонних справ, оновлена версія від 2018 року </w:t>
      </w:r>
      <w:hyperlink r:id="rId12" w:history="1">
        <w:r w:rsidRPr="00A34101">
          <w:rPr>
            <w:rStyle w:val="ac"/>
            <w:rFonts w:cstheme="minorHAnsi"/>
            <w:lang w:val="uk-UA"/>
          </w:rPr>
          <w:t>https://um.fi/publications/-/asset_publisher/TVOLgBmLyZvu/content/manual-for-bilateral-programmes</w:t>
        </w:r>
      </w:hyperlink>
      <w:r w:rsidRPr="00A34101">
        <w:rPr>
          <w:rFonts w:cstheme="minorHAnsi"/>
          <w:lang w:val="uk-UA"/>
        </w:rPr>
        <w:t xml:space="preserve">. Це керівництво застосовується у всіх </w:t>
      </w:r>
      <w:proofErr w:type="spellStart"/>
      <w:r w:rsidRPr="00A34101">
        <w:rPr>
          <w:rFonts w:cstheme="minorHAnsi"/>
          <w:lang w:val="uk-UA"/>
        </w:rPr>
        <w:t>проєктах</w:t>
      </w:r>
      <w:proofErr w:type="spellEnd"/>
      <w:r w:rsidRPr="00A34101">
        <w:rPr>
          <w:rFonts w:cstheme="minorHAnsi"/>
          <w:lang w:val="uk-UA"/>
        </w:rPr>
        <w:t xml:space="preserve"> співпраці, які існують між Фінляндією та Україною. </w:t>
      </w:r>
    </w:p>
    <w:p w:rsidR="009B0804" w:rsidRPr="00A34101" w:rsidRDefault="009B0804" w:rsidP="00A34101">
      <w:pPr>
        <w:spacing w:line="276" w:lineRule="auto"/>
        <w:rPr>
          <w:rFonts w:cstheme="minorHAnsi"/>
          <w:lang w:val="uk-UA"/>
        </w:rPr>
      </w:pPr>
    </w:p>
    <w:p w:rsidR="009B0804" w:rsidRPr="00A34101" w:rsidRDefault="009B0804" w:rsidP="00A34101">
      <w:pPr>
        <w:spacing w:line="276" w:lineRule="auto"/>
        <w:rPr>
          <w:rFonts w:cstheme="minorHAnsi"/>
          <w:lang w:val="uk-UA"/>
        </w:rPr>
      </w:pPr>
    </w:p>
    <w:p w:rsidR="009B0804" w:rsidRPr="00A34101" w:rsidRDefault="0027691D" w:rsidP="00A34101">
      <w:pPr>
        <w:pStyle w:val="ab"/>
        <w:numPr>
          <w:ilvl w:val="0"/>
          <w:numId w:val="7"/>
        </w:numPr>
        <w:spacing w:line="276" w:lineRule="auto"/>
        <w:rPr>
          <w:rFonts w:cstheme="minorHAnsi"/>
          <w:b/>
          <w:sz w:val="24"/>
          <w:szCs w:val="24"/>
          <w:lang w:val="en-GB"/>
        </w:rPr>
      </w:pPr>
      <w:r w:rsidRPr="00A34101">
        <w:rPr>
          <w:rFonts w:cstheme="minorHAnsi"/>
          <w:b/>
          <w:sz w:val="24"/>
          <w:szCs w:val="24"/>
          <w:lang w:val="uk-UA"/>
        </w:rPr>
        <w:t>Мандат</w:t>
      </w:r>
    </w:p>
    <w:p w:rsidR="0074617E" w:rsidRPr="00A34101" w:rsidRDefault="0074617E" w:rsidP="00A34101">
      <w:pPr>
        <w:spacing w:line="276" w:lineRule="auto"/>
        <w:rPr>
          <w:rFonts w:eastAsia="Times New Roman" w:cstheme="minorHAnsi"/>
          <w:b/>
          <w:lang w:val="uk-UA"/>
        </w:rPr>
      </w:pPr>
      <w:r w:rsidRPr="00A34101">
        <w:rPr>
          <w:rFonts w:eastAsia="Times New Roman" w:cstheme="minorHAnsi"/>
          <w:lang w:val="uk-UA"/>
        </w:rPr>
        <w:t xml:space="preserve">Передбачається, що консультант має право обговорювати питання, що стосуються завдання, з відповідними сторонами, державними органами та іншими відповідними організаціями та приватними особами. Однак консультант не має мандату на прийняття зобов'язань від імені державних органів України та Фінляндії, </w:t>
      </w:r>
      <w:r w:rsidRPr="00A34101">
        <w:rPr>
          <w:rFonts w:cstheme="minorHAnsi"/>
          <w:lang w:val="uk-UA"/>
        </w:rPr>
        <w:t xml:space="preserve">Європейського Союзу, </w:t>
      </w:r>
      <w:r w:rsidRPr="00A34101">
        <w:rPr>
          <w:rFonts w:eastAsia="Times New Roman" w:cstheme="minorHAnsi"/>
          <w:lang w:val="uk-UA"/>
        </w:rPr>
        <w:t>а також від імені підрядника, зокрема</w:t>
      </w:r>
      <w:r w:rsidR="00103AFC" w:rsidRPr="00A34101">
        <w:rPr>
          <w:rFonts w:eastAsia="Times New Roman" w:cstheme="minorHAnsi"/>
          <w:lang w:val="uk-UA"/>
        </w:rPr>
        <w:t>,</w:t>
      </w:r>
      <w:r w:rsidRPr="00A34101">
        <w:rPr>
          <w:rFonts w:eastAsia="Times New Roman" w:cstheme="minorHAnsi"/>
          <w:lang w:val="uk-UA"/>
        </w:rPr>
        <w:t xml:space="preserve"> компанії FCG International </w:t>
      </w:r>
      <w:proofErr w:type="spellStart"/>
      <w:r w:rsidRPr="00A34101">
        <w:rPr>
          <w:rFonts w:eastAsia="Times New Roman" w:cstheme="minorHAnsi"/>
          <w:lang w:val="uk-UA"/>
        </w:rPr>
        <w:t>Ltd</w:t>
      </w:r>
      <w:proofErr w:type="spellEnd"/>
      <w:r w:rsidRPr="00A34101">
        <w:rPr>
          <w:rFonts w:eastAsia="Times New Roman" w:cstheme="minorHAnsi"/>
          <w:lang w:val="uk-UA"/>
        </w:rPr>
        <w:t>.</w:t>
      </w:r>
    </w:p>
    <w:p w:rsidR="008221CF" w:rsidRPr="00A34101" w:rsidRDefault="008221CF" w:rsidP="00A34101">
      <w:pPr>
        <w:spacing w:line="276" w:lineRule="auto"/>
        <w:rPr>
          <w:rFonts w:cstheme="minorHAnsi"/>
          <w:b/>
          <w:lang w:val="uk-UA"/>
        </w:rPr>
      </w:pPr>
    </w:p>
    <w:p w:rsidR="00051035" w:rsidRPr="00A34101" w:rsidRDefault="00051035" w:rsidP="00A34101">
      <w:pPr>
        <w:spacing w:after="160" w:line="276" w:lineRule="auto"/>
        <w:rPr>
          <w:rFonts w:cstheme="minorHAnsi"/>
          <w:b/>
          <w:lang w:val="uk-UA"/>
        </w:rPr>
      </w:pPr>
    </w:p>
    <w:sectPr w:rsidR="00051035" w:rsidRPr="00A34101" w:rsidSect="004F1161">
      <w:headerReference w:type="even" r:id="rId13"/>
      <w:headerReference w:type="default" r:id="rId14"/>
      <w:footerReference w:type="default" r:id="rId15"/>
      <w:headerReference w:type="first" r:id="rId16"/>
      <w:pgSz w:w="11900" w:h="16840"/>
      <w:pgMar w:top="1985" w:right="1134" w:bottom="3493"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080F" w:rsidRDefault="0062080F">
      <w:r>
        <w:separator/>
      </w:r>
    </w:p>
  </w:endnote>
  <w:endnote w:type="continuationSeparator" w:id="0">
    <w:p w:rsidR="0062080F" w:rsidRDefault="0062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CC"/>
    <w:family w:val="auto"/>
    <w:pitch w:val="variable"/>
    <w:sig w:usb0="2000020F" w:usb1="00000003" w:usb2="00000000" w:usb3="00000000" w:csb0="00000197" w:csb1="00000000"/>
  </w:font>
  <w:font w:name="Montserrat">
    <w:altName w:val="Calibri"/>
    <w:charset w:val="CC"/>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30"/>
      <w:gridCol w:w="2642"/>
    </w:tblGrid>
    <w:tr w:rsidR="00A64BD8" w:rsidTr="009E6F82">
      <w:trPr>
        <w:trHeight w:val="739"/>
      </w:trPr>
      <w:tc>
        <w:tcPr>
          <w:tcW w:w="630" w:type="dxa"/>
          <w:tcBorders>
            <w:top w:val="nil"/>
            <w:left w:val="nil"/>
            <w:bottom w:val="nil"/>
            <w:right w:val="nil"/>
          </w:tcBorders>
        </w:tcPr>
        <w:p w:rsidR="009E6F82" w:rsidRDefault="0027691D">
          <w:pPr>
            <w:pStyle w:val="a5"/>
          </w:pPr>
          <w:r>
            <w:rPr>
              <w:noProof/>
              <w:lang w:val="uk-UA" w:eastAsia="uk-UA"/>
            </w:rPr>
            <w:drawing>
              <wp:inline distT="0" distB="0" distL="0" distR="0">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943273"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95" cy="105731"/>
                        </a:xfrm>
                        <a:prstGeom prst="rect">
                          <a:avLst/>
                        </a:prstGeom>
                        <a:noFill/>
                        <a:ln>
                          <a:noFill/>
                        </a:ln>
                      </pic:spPr>
                    </pic:pic>
                  </a:graphicData>
                </a:graphic>
              </wp:inline>
            </w:drawing>
          </w:r>
        </w:p>
      </w:tc>
      <w:tc>
        <w:tcPr>
          <w:tcW w:w="2642" w:type="dxa"/>
          <w:tcBorders>
            <w:top w:val="nil"/>
            <w:left w:val="nil"/>
            <w:bottom w:val="nil"/>
            <w:right w:val="nil"/>
          </w:tcBorders>
        </w:tcPr>
        <w:p w:rsidR="009E6F82" w:rsidRPr="00E5795C" w:rsidRDefault="0027691D" w:rsidP="00C464E0">
          <w:pPr>
            <w:pStyle w:val="a8"/>
            <w:rPr>
              <w:lang w:val="ru-RU"/>
            </w:rPr>
          </w:pPr>
          <w:r w:rsidRPr="001F78D5">
            <w:rPr>
              <w:lang w:val="uk-UA"/>
            </w:rPr>
            <w:t>Адреса</w:t>
          </w:r>
        </w:p>
        <w:p w:rsidR="009E6F82" w:rsidRPr="00E5795C" w:rsidRDefault="0027691D" w:rsidP="00C464E0">
          <w:pPr>
            <w:pStyle w:val="aa"/>
            <w:rPr>
              <w:lang w:val="ru-RU"/>
            </w:rPr>
          </w:pPr>
          <w:r w:rsidRPr="001F78D5">
            <w:rPr>
              <w:lang w:val="uk-UA"/>
            </w:rPr>
            <w:t>вул. Митрополита Василя Липківського, 36, Київ, 03035</w:t>
          </w:r>
        </w:p>
      </w:tc>
    </w:tr>
  </w:tbl>
  <w:p w:rsidR="009E6F82" w:rsidRPr="00E5795C" w:rsidRDefault="009E6F82" w:rsidP="005F6188">
    <w:pPr>
      <w:pStyle w:val="a5"/>
      <w:ind w:left="-567"/>
      <w:rPr>
        <w:sz w:val="13"/>
      </w:rPr>
    </w:pPr>
  </w:p>
  <w:p w:rsidR="009E6F82" w:rsidRPr="001F78D5" w:rsidRDefault="0027691D" w:rsidP="005F6188">
    <w:pPr>
      <w:pStyle w:val="a5"/>
      <w:ind w:left="-567"/>
      <w:rPr>
        <w:lang w:val="en-US"/>
      </w:rPr>
    </w:pPr>
    <w:r>
      <w:rPr>
        <w:noProof/>
        <w:lang w:val="uk-UA" w:eastAsia="uk-UA"/>
      </w:rPr>
      <w:drawing>
        <wp:inline distT="0" distB="0" distL="0" distR="0">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64072"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080F" w:rsidRDefault="0062080F">
      <w:r>
        <w:separator/>
      </w:r>
    </w:p>
  </w:footnote>
  <w:footnote w:type="continuationSeparator" w:id="0">
    <w:p w:rsidR="0062080F" w:rsidRDefault="0062080F">
      <w:r>
        <w:continuationSeparator/>
      </w:r>
    </w:p>
  </w:footnote>
  <w:footnote w:id="1">
    <w:p w:rsidR="00982C33" w:rsidRPr="00E5795C" w:rsidRDefault="0027691D">
      <w:pPr>
        <w:pStyle w:val="ae"/>
      </w:pPr>
      <w:r w:rsidRPr="00B62109">
        <w:rPr>
          <w:rStyle w:val="af0"/>
        </w:rPr>
        <w:footnoteRef/>
      </w:r>
      <w:r w:rsidRPr="00B62109">
        <w:rPr>
          <w:lang w:val="uk-UA"/>
        </w:rPr>
        <w:t xml:space="preserve"> ДМ / М2 - державна мова за методикою викладання другої мови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6F82" w:rsidRDefault="0027691D">
    <w:pPr>
      <w:pStyle w:val="a3"/>
    </w:pPr>
    <w:r>
      <w:rPr>
        <w:noProof/>
        <w:lang w:val="uk-UA" w:eastAsia="uk-UA"/>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4588510" cy="7214870"/>
          <wp:effectExtent l="0" t="0" r="2540" b="5080"/>
          <wp:wrapNone/>
          <wp:docPr id="4" name="Рисунок 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35781"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6208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3" type="#_x0000_t75" style="position:absolute;margin-left:0;margin-top:0;width:.75pt;height:.75pt;z-index:-251655168;mso-position-horizontal:center;mso-position-horizontal-relative:margin;mso-position-vertical:center;mso-position-vertical-relative:margin" o:allowincell="f">
          <v:imagedata r:id="rId2" o:title="A4 Copy 223" gain="19661f" blacklevel="22938f"/>
          <w10:wrap anchorx="margin" anchory="margin"/>
        </v:shape>
      </w:pict>
    </w:r>
    <w:r>
      <w:rPr>
        <w:noProof/>
        <w:lang w:val="uk-UA" w:eastAsia="uk-UA"/>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101590" cy="7214870"/>
          <wp:effectExtent l="0" t="0" r="3810" b="5080"/>
          <wp:wrapNone/>
          <wp:docPr id="3" name="Рисунок 3"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081039"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tretch>
                    <a:fillRect/>
                  </a:stretch>
                </pic:blipFill>
                <pic:spPr bwMode="auto">
                  <a:xfrm>
                    <a:off x="0" y="0"/>
                    <a:ext cx="5101590" cy="72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6F82" w:rsidRDefault="0027691D">
    <w:pPr>
      <w:pStyle w:val="a3"/>
    </w:pPr>
    <w:r>
      <w:rPr>
        <w:noProof/>
        <w:lang w:val="uk-UA" w:eastAsia="uk-UA"/>
      </w:rPr>
      <w:drawing>
        <wp:anchor distT="0" distB="0" distL="114300" distR="114300" simplePos="0" relativeHeight="251659264" behindDoc="1" locked="0" layoutInCell="1" allowOverlap="1">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38851"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4" type="#_x0000_t75" style="position:absolute;margin-left:-60pt;margin-top:-171pt;width:589.5pt;height:927pt;z-index:-251658240;mso-position-horizontal-relative:margin;mso-position-vertical-relative:margin" o:allowincell="f">
          <v:imagedata r:id="rId2" o:title="434A4 Copy 2"/>
          <w10:wrap anchorx="margin" anchory="margin"/>
        </v:shape>
      </w:pict>
    </w:r>
  </w:p>
  <w:p w:rsidR="009E6F82" w:rsidRDefault="009E6F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6F82" w:rsidRDefault="0027691D">
    <w:pPr>
      <w:pStyle w:val="a3"/>
    </w:pPr>
    <w:r>
      <w:rPr>
        <w:noProof/>
        <w:lang w:val="uk-UA" w:eastAsia="uk-UA"/>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4588510" cy="7214870"/>
          <wp:effectExtent l="0" t="0" r="2540" b="5080"/>
          <wp:wrapNone/>
          <wp:docPr id="1" name="Рисунок 1"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60588"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62080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75pt;height:.75pt;z-index:-251654144;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629"/>
    <w:multiLevelType w:val="hybridMultilevel"/>
    <w:tmpl w:val="9BCE9346"/>
    <w:lvl w:ilvl="0" w:tplc="89644BB6">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EDDA5EE4">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E102A346">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42BC8758">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CA06ECC8">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6CBE1814">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39747574">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5B96198A">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378C450C">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F7C4DB2"/>
    <w:multiLevelType w:val="hybridMultilevel"/>
    <w:tmpl w:val="B4D856B8"/>
    <w:lvl w:ilvl="0" w:tplc="40E296C8">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EEE085D8">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465823F8">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5D1EC3DE">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A8AA2798">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6D781734">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7764C96E">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286C097C">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3964FE5C">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1740911"/>
    <w:multiLevelType w:val="multilevel"/>
    <w:tmpl w:val="013218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7B1032"/>
    <w:multiLevelType w:val="hybridMultilevel"/>
    <w:tmpl w:val="1ACEC9C8"/>
    <w:lvl w:ilvl="0" w:tplc="FCFAA0EC">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F11C44AE">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2AFA375A">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FDA411BC">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E020D3C8">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3C5C21CE">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45C04104">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B0B49156">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21FE8DF8">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0732AC8"/>
    <w:multiLevelType w:val="multilevel"/>
    <w:tmpl w:val="0BFC1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AE41D7"/>
    <w:multiLevelType w:val="hybridMultilevel"/>
    <w:tmpl w:val="514894E6"/>
    <w:lvl w:ilvl="0" w:tplc="1EF63ED6">
      <w:start w:val="1"/>
      <w:numFmt w:val="bullet"/>
      <w:lvlText w:val="-"/>
      <w:lvlJc w:val="left"/>
      <w:pPr>
        <w:ind w:left="720" w:hanging="360"/>
      </w:pPr>
      <w:rPr>
        <w:rFonts w:ascii="Georgia" w:eastAsia="Georgia" w:hAnsi="Georgia" w:cs="Georgia" w:hint="default"/>
        <w:b w:val="0"/>
        <w:i w:val="0"/>
        <w:strike w:val="0"/>
        <w:dstrike w:val="0"/>
        <w:color w:val="000000"/>
        <w:sz w:val="24"/>
        <w:szCs w:val="24"/>
        <w:u w:val="none" w:color="000000"/>
        <w:effect w:val="none"/>
        <w:bdr w:val="none" w:sz="0" w:space="0" w:color="auto" w:frame="1"/>
        <w:vertAlign w:val="baseline"/>
      </w:rPr>
    </w:lvl>
    <w:lvl w:ilvl="1" w:tplc="1E1A4A0A">
      <w:start w:val="1"/>
      <w:numFmt w:val="bullet"/>
      <w:lvlText w:val="o"/>
      <w:lvlJc w:val="left"/>
      <w:pPr>
        <w:ind w:left="1440" w:hanging="360"/>
      </w:pPr>
      <w:rPr>
        <w:rFonts w:ascii="Courier New" w:hAnsi="Courier New" w:cs="Courier New" w:hint="default"/>
      </w:rPr>
    </w:lvl>
    <w:lvl w:ilvl="2" w:tplc="CDFCB64C">
      <w:start w:val="1"/>
      <w:numFmt w:val="bullet"/>
      <w:lvlText w:val=""/>
      <w:lvlJc w:val="left"/>
      <w:pPr>
        <w:ind w:left="2160" w:hanging="360"/>
      </w:pPr>
      <w:rPr>
        <w:rFonts w:ascii="Wingdings" w:hAnsi="Wingdings" w:hint="default"/>
      </w:rPr>
    </w:lvl>
    <w:lvl w:ilvl="3" w:tplc="2376C5D0">
      <w:start w:val="1"/>
      <w:numFmt w:val="bullet"/>
      <w:lvlText w:val=""/>
      <w:lvlJc w:val="left"/>
      <w:pPr>
        <w:ind w:left="2880" w:hanging="360"/>
      </w:pPr>
      <w:rPr>
        <w:rFonts w:ascii="Symbol" w:hAnsi="Symbol" w:hint="default"/>
      </w:rPr>
    </w:lvl>
    <w:lvl w:ilvl="4" w:tplc="48845FA4">
      <w:start w:val="1"/>
      <w:numFmt w:val="bullet"/>
      <w:lvlText w:val="o"/>
      <w:lvlJc w:val="left"/>
      <w:pPr>
        <w:ind w:left="3600" w:hanging="360"/>
      </w:pPr>
      <w:rPr>
        <w:rFonts w:ascii="Courier New" w:hAnsi="Courier New" w:cs="Courier New" w:hint="default"/>
      </w:rPr>
    </w:lvl>
    <w:lvl w:ilvl="5" w:tplc="717E5C5A">
      <w:start w:val="1"/>
      <w:numFmt w:val="bullet"/>
      <w:lvlText w:val=""/>
      <w:lvlJc w:val="left"/>
      <w:pPr>
        <w:ind w:left="4320" w:hanging="360"/>
      </w:pPr>
      <w:rPr>
        <w:rFonts w:ascii="Wingdings" w:hAnsi="Wingdings" w:hint="default"/>
      </w:rPr>
    </w:lvl>
    <w:lvl w:ilvl="6" w:tplc="865AACC8">
      <w:start w:val="1"/>
      <w:numFmt w:val="bullet"/>
      <w:lvlText w:val=""/>
      <w:lvlJc w:val="left"/>
      <w:pPr>
        <w:ind w:left="5040" w:hanging="360"/>
      </w:pPr>
      <w:rPr>
        <w:rFonts w:ascii="Symbol" w:hAnsi="Symbol" w:hint="default"/>
      </w:rPr>
    </w:lvl>
    <w:lvl w:ilvl="7" w:tplc="1ACEC536">
      <w:start w:val="1"/>
      <w:numFmt w:val="bullet"/>
      <w:lvlText w:val="o"/>
      <w:lvlJc w:val="left"/>
      <w:pPr>
        <w:ind w:left="5760" w:hanging="360"/>
      </w:pPr>
      <w:rPr>
        <w:rFonts w:ascii="Courier New" w:hAnsi="Courier New" w:cs="Courier New" w:hint="default"/>
      </w:rPr>
    </w:lvl>
    <w:lvl w:ilvl="8" w:tplc="47365A32">
      <w:start w:val="1"/>
      <w:numFmt w:val="bullet"/>
      <w:lvlText w:val=""/>
      <w:lvlJc w:val="left"/>
      <w:pPr>
        <w:ind w:left="6480" w:hanging="360"/>
      </w:pPr>
      <w:rPr>
        <w:rFonts w:ascii="Wingdings" w:hAnsi="Wingdings" w:hint="default"/>
      </w:rPr>
    </w:lvl>
  </w:abstractNum>
  <w:abstractNum w:abstractNumId="6" w15:restartNumberingAfterBreak="0">
    <w:nsid w:val="54547468"/>
    <w:multiLevelType w:val="hybridMultilevel"/>
    <w:tmpl w:val="BA6E8ED2"/>
    <w:lvl w:ilvl="0" w:tplc="7F7E9F4A">
      <w:start w:val="1"/>
      <w:numFmt w:val="decimal"/>
      <w:lvlText w:val="%1."/>
      <w:lvlJc w:val="left"/>
      <w:pPr>
        <w:ind w:left="720" w:hanging="360"/>
      </w:pPr>
      <w:rPr>
        <w:rFonts w:hint="default"/>
      </w:rPr>
    </w:lvl>
    <w:lvl w:ilvl="1" w:tplc="84A085BC">
      <w:start w:val="1"/>
      <w:numFmt w:val="lowerLetter"/>
      <w:lvlText w:val="%2."/>
      <w:lvlJc w:val="left"/>
      <w:pPr>
        <w:ind w:left="1440" w:hanging="360"/>
      </w:pPr>
    </w:lvl>
    <w:lvl w:ilvl="2" w:tplc="216EC17A" w:tentative="1">
      <w:start w:val="1"/>
      <w:numFmt w:val="lowerRoman"/>
      <w:lvlText w:val="%3."/>
      <w:lvlJc w:val="right"/>
      <w:pPr>
        <w:ind w:left="2160" w:hanging="180"/>
      </w:pPr>
    </w:lvl>
    <w:lvl w:ilvl="3" w:tplc="F410AEFA" w:tentative="1">
      <w:start w:val="1"/>
      <w:numFmt w:val="decimal"/>
      <w:lvlText w:val="%4."/>
      <w:lvlJc w:val="left"/>
      <w:pPr>
        <w:ind w:left="2880" w:hanging="360"/>
      </w:pPr>
    </w:lvl>
    <w:lvl w:ilvl="4" w:tplc="5D668A04" w:tentative="1">
      <w:start w:val="1"/>
      <w:numFmt w:val="lowerLetter"/>
      <w:lvlText w:val="%5."/>
      <w:lvlJc w:val="left"/>
      <w:pPr>
        <w:ind w:left="3600" w:hanging="360"/>
      </w:pPr>
    </w:lvl>
    <w:lvl w:ilvl="5" w:tplc="3AA411A0" w:tentative="1">
      <w:start w:val="1"/>
      <w:numFmt w:val="lowerRoman"/>
      <w:lvlText w:val="%6."/>
      <w:lvlJc w:val="right"/>
      <w:pPr>
        <w:ind w:left="4320" w:hanging="180"/>
      </w:pPr>
    </w:lvl>
    <w:lvl w:ilvl="6" w:tplc="93EE9502" w:tentative="1">
      <w:start w:val="1"/>
      <w:numFmt w:val="decimal"/>
      <w:lvlText w:val="%7."/>
      <w:lvlJc w:val="left"/>
      <w:pPr>
        <w:ind w:left="5040" w:hanging="360"/>
      </w:pPr>
    </w:lvl>
    <w:lvl w:ilvl="7" w:tplc="00003F86" w:tentative="1">
      <w:start w:val="1"/>
      <w:numFmt w:val="lowerLetter"/>
      <w:lvlText w:val="%8."/>
      <w:lvlJc w:val="left"/>
      <w:pPr>
        <w:ind w:left="5760" w:hanging="360"/>
      </w:pPr>
    </w:lvl>
    <w:lvl w:ilvl="8" w:tplc="5C6E755E" w:tentative="1">
      <w:start w:val="1"/>
      <w:numFmt w:val="lowerRoman"/>
      <w:lvlText w:val="%9."/>
      <w:lvlJc w:val="right"/>
      <w:pPr>
        <w:ind w:left="6480" w:hanging="180"/>
      </w:pPr>
    </w:lvl>
  </w:abstractNum>
  <w:abstractNum w:abstractNumId="7" w15:restartNumberingAfterBreak="0">
    <w:nsid w:val="5E8D04AA"/>
    <w:multiLevelType w:val="multilevel"/>
    <w:tmpl w:val="0BFC1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F34932"/>
    <w:multiLevelType w:val="hybridMultilevel"/>
    <w:tmpl w:val="762CFF04"/>
    <w:lvl w:ilvl="0" w:tplc="9F389E92">
      <w:start w:val="1"/>
      <w:numFmt w:val="bullet"/>
      <w:lvlText w:val=""/>
      <w:lvlJc w:val="left"/>
      <w:pPr>
        <w:ind w:left="720" w:hanging="360"/>
      </w:pPr>
      <w:rPr>
        <w:rFonts w:ascii="Symbol" w:hAnsi="Symbol" w:hint="default"/>
      </w:rPr>
    </w:lvl>
    <w:lvl w:ilvl="1" w:tplc="E236E360">
      <w:start w:val="1"/>
      <w:numFmt w:val="bullet"/>
      <w:lvlText w:val="o"/>
      <w:lvlJc w:val="left"/>
      <w:pPr>
        <w:ind w:left="1440" w:hanging="360"/>
      </w:pPr>
      <w:rPr>
        <w:rFonts w:ascii="Courier New" w:hAnsi="Courier New" w:cs="Courier New" w:hint="default"/>
      </w:rPr>
    </w:lvl>
    <w:lvl w:ilvl="2" w:tplc="96966A84" w:tentative="1">
      <w:start w:val="1"/>
      <w:numFmt w:val="bullet"/>
      <w:lvlText w:val=""/>
      <w:lvlJc w:val="left"/>
      <w:pPr>
        <w:ind w:left="2160" w:hanging="360"/>
      </w:pPr>
      <w:rPr>
        <w:rFonts w:ascii="Wingdings" w:hAnsi="Wingdings" w:hint="default"/>
      </w:rPr>
    </w:lvl>
    <w:lvl w:ilvl="3" w:tplc="D5A6EE8E" w:tentative="1">
      <w:start w:val="1"/>
      <w:numFmt w:val="bullet"/>
      <w:lvlText w:val=""/>
      <w:lvlJc w:val="left"/>
      <w:pPr>
        <w:ind w:left="2880" w:hanging="360"/>
      </w:pPr>
      <w:rPr>
        <w:rFonts w:ascii="Symbol" w:hAnsi="Symbol" w:hint="default"/>
      </w:rPr>
    </w:lvl>
    <w:lvl w:ilvl="4" w:tplc="7DFCCA04" w:tentative="1">
      <w:start w:val="1"/>
      <w:numFmt w:val="bullet"/>
      <w:lvlText w:val="o"/>
      <w:lvlJc w:val="left"/>
      <w:pPr>
        <w:ind w:left="3600" w:hanging="360"/>
      </w:pPr>
      <w:rPr>
        <w:rFonts w:ascii="Courier New" w:hAnsi="Courier New" w:cs="Courier New" w:hint="default"/>
      </w:rPr>
    </w:lvl>
    <w:lvl w:ilvl="5" w:tplc="8F0C37DE" w:tentative="1">
      <w:start w:val="1"/>
      <w:numFmt w:val="bullet"/>
      <w:lvlText w:val=""/>
      <w:lvlJc w:val="left"/>
      <w:pPr>
        <w:ind w:left="4320" w:hanging="360"/>
      </w:pPr>
      <w:rPr>
        <w:rFonts w:ascii="Wingdings" w:hAnsi="Wingdings" w:hint="default"/>
      </w:rPr>
    </w:lvl>
    <w:lvl w:ilvl="6" w:tplc="AFE6949E" w:tentative="1">
      <w:start w:val="1"/>
      <w:numFmt w:val="bullet"/>
      <w:lvlText w:val=""/>
      <w:lvlJc w:val="left"/>
      <w:pPr>
        <w:ind w:left="5040" w:hanging="360"/>
      </w:pPr>
      <w:rPr>
        <w:rFonts w:ascii="Symbol" w:hAnsi="Symbol" w:hint="default"/>
      </w:rPr>
    </w:lvl>
    <w:lvl w:ilvl="7" w:tplc="1BCCA878" w:tentative="1">
      <w:start w:val="1"/>
      <w:numFmt w:val="bullet"/>
      <w:lvlText w:val="o"/>
      <w:lvlJc w:val="left"/>
      <w:pPr>
        <w:ind w:left="5760" w:hanging="360"/>
      </w:pPr>
      <w:rPr>
        <w:rFonts w:ascii="Courier New" w:hAnsi="Courier New" w:cs="Courier New" w:hint="default"/>
      </w:rPr>
    </w:lvl>
    <w:lvl w:ilvl="8" w:tplc="947849DC"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0"/>
  </w:num>
  <w:num w:numId="6">
    <w:abstractNumId w:val="3"/>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tLQwNzGxNDe2NDFU0lEKTi0uzszPAykwqgUAuS/B9iwAAAA="/>
  </w:docVars>
  <w:rsids>
    <w:rsidRoot w:val="000846DC"/>
    <w:rsid w:val="00024314"/>
    <w:rsid w:val="00051035"/>
    <w:rsid w:val="000632F6"/>
    <w:rsid w:val="0008446B"/>
    <w:rsid w:val="000846DC"/>
    <w:rsid w:val="0010038E"/>
    <w:rsid w:val="00103AFC"/>
    <w:rsid w:val="001363E9"/>
    <w:rsid w:val="001537BE"/>
    <w:rsid w:val="00166836"/>
    <w:rsid w:val="001C3338"/>
    <w:rsid w:val="001C68A7"/>
    <w:rsid w:val="001F78D5"/>
    <w:rsid w:val="00264C79"/>
    <w:rsid w:val="0027691D"/>
    <w:rsid w:val="002823FC"/>
    <w:rsid w:val="003D7FE5"/>
    <w:rsid w:val="004B2D2B"/>
    <w:rsid w:val="004D44F7"/>
    <w:rsid w:val="005458A4"/>
    <w:rsid w:val="005F6188"/>
    <w:rsid w:val="00612185"/>
    <w:rsid w:val="0062080F"/>
    <w:rsid w:val="0074194F"/>
    <w:rsid w:val="0074617E"/>
    <w:rsid w:val="007F2C12"/>
    <w:rsid w:val="008221CF"/>
    <w:rsid w:val="008D3F74"/>
    <w:rsid w:val="009470F9"/>
    <w:rsid w:val="009541B1"/>
    <w:rsid w:val="009660B7"/>
    <w:rsid w:val="00982C33"/>
    <w:rsid w:val="009A6ABC"/>
    <w:rsid w:val="009B0804"/>
    <w:rsid w:val="009E6F82"/>
    <w:rsid w:val="00A34101"/>
    <w:rsid w:val="00A578EE"/>
    <w:rsid w:val="00A64BD8"/>
    <w:rsid w:val="00AA30E8"/>
    <w:rsid w:val="00AA3FC4"/>
    <w:rsid w:val="00B17F83"/>
    <w:rsid w:val="00B62109"/>
    <w:rsid w:val="00BC63C5"/>
    <w:rsid w:val="00C464E0"/>
    <w:rsid w:val="00D42102"/>
    <w:rsid w:val="00E5795C"/>
    <w:rsid w:val="00E85CCA"/>
    <w:rsid w:val="00ED7AEC"/>
    <w:rsid w:val="00FD0D73"/>
    <w:rsid w:val="00FF7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C3438D0"/>
  <w15:chartTrackingRefBased/>
  <w15:docId w15:val="{666BEB8B-BD9D-4B9F-A969-D732C17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21CF"/>
    <w:pPr>
      <w:spacing w:after="0" w:line="240" w:lineRule="auto"/>
    </w:pPr>
    <w:rPr>
      <w:sz w:val="24"/>
      <w:szCs w:val="24"/>
      <w:lang w:val="ru-RU"/>
    </w:rPr>
  </w:style>
  <w:style w:type="paragraph" w:styleId="1">
    <w:name w:val="heading 1"/>
    <w:basedOn w:val="a"/>
    <w:next w:val="a"/>
    <w:link w:val="10"/>
    <w:uiPriority w:val="9"/>
    <w:qFormat/>
    <w:rsid w:val="008221CF"/>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1CF"/>
    <w:rPr>
      <w:rFonts w:ascii="Montserrat ExtraBold" w:hAnsi="Montserrat ExtraBold"/>
      <w:b/>
      <w:bCs/>
      <w:sz w:val="28"/>
      <w:szCs w:val="26"/>
      <w:lang w:val="en-US"/>
    </w:rPr>
  </w:style>
  <w:style w:type="paragraph" w:styleId="a3">
    <w:name w:val="header"/>
    <w:basedOn w:val="a"/>
    <w:link w:val="a4"/>
    <w:uiPriority w:val="99"/>
    <w:unhideWhenUsed/>
    <w:rsid w:val="008221CF"/>
    <w:pPr>
      <w:tabs>
        <w:tab w:val="center" w:pos="4677"/>
        <w:tab w:val="right" w:pos="9355"/>
      </w:tabs>
    </w:pPr>
  </w:style>
  <w:style w:type="character" w:customStyle="1" w:styleId="a4">
    <w:name w:val="Верхній колонтитул Знак"/>
    <w:basedOn w:val="a0"/>
    <w:link w:val="a3"/>
    <w:uiPriority w:val="99"/>
    <w:rsid w:val="008221CF"/>
    <w:rPr>
      <w:sz w:val="24"/>
      <w:szCs w:val="24"/>
      <w:lang w:val="ru-RU"/>
    </w:rPr>
  </w:style>
  <w:style w:type="paragraph" w:styleId="a5">
    <w:name w:val="footer"/>
    <w:basedOn w:val="a"/>
    <w:link w:val="a6"/>
    <w:uiPriority w:val="99"/>
    <w:unhideWhenUsed/>
    <w:rsid w:val="008221CF"/>
    <w:pPr>
      <w:tabs>
        <w:tab w:val="center" w:pos="4677"/>
        <w:tab w:val="right" w:pos="9355"/>
      </w:tabs>
    </w:pPr>
  </w:style>
  <w:style w:type="character" w:customStyle="1" w:styleId="a6">
    <w:name w:val="Нижній колонтитул Знак"/>
    <w:basedOn w:val="a0"/>
    <w:link w:val="a5"/>
    <w:uiPriority w:val="99"/>
    <w:rsid w:val="008221CF"/>
    <w:rPr>
      <w:sz w:val="24"/>
      <w:szCs w:val="24"/>
      <w:lang w:val="ru-RU"/>
    </w:rPr>
  </w:style>
  <w:style w:type="table" w:styleId="a7">
    <w:name w:val="Table Grid"/>
    <w:basedOn w:val="a1"/>
    <w:uiPriority w:val="39"/>
    <w:rsid w:val="008221CF"/>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aliases w:val="Заголовок - низ"/>
    <w:basedOn w:val="a5"/>
    <w:next w:val="a"/>
    <w:link w:val="a9"/>
    <w:uiPriority w:val="10"/>
    <w:qFormat/>
    <w:rsid w:val="008221CF"/>
    <w:pPr>
      <w:spacing w:before="80" w:line="300" w:lineRule="auto"/>
    </w:pPr>
    <w:rPr>
      <w:rFonts w:ascii="Montserrat ExtraBold" w:hAnsi="Montserrat ExtraBold"/>
      <w:b/>
      <w:bCs/>
      <w:sz w:val="20"/>
      <w:szCs w:val="20"/>
      <w:lang w:val="en-US"/>
    </w:rPr>
  </w:style>
  <w:style w:type="character" w:customStyle="1" w:styleId="a9">
    <w:name w:val="Назва Знак"/>
    <w:aliases w:val="Заголовок - низ Знак"/>
    <w:basedOn w:val="a0"/>
    <w:link w:val="a8"/>
    <w:uiPriority w:val="10"/>
    <w:rsid w:val="008221CF"/>
    <w:rPr>
      <w:rFonts w:ascii="Montserrat ExtraBold" w:hAnsi="Montserrat ExtraBold"/>
      <w:b/>
      <w:bCs/>
      <w:sz w:val="20"/>
      <w:szCs w:val="20"/>
      <w:lang w:val="en-US"/>
    </w:rPr>
  </w:style>
  <w:style w:type="paragraph" w:styleId="aa">
    <w:name w:val="No Spacing"/>
    <w:aliases w:val="Текст - низ"/>
    <w:basedOn w:val="a"/>
    <w:uiPriority w:val="1"/>
    <w:qFormat/>
    <w:rsid w:val="008221CF"/>
    <w:pPr>
      <w:spacing w:line="300" w:lineRule="auto"/>
    </w:pPr>
    <w:rPr>
      <w:rFonts w:ascii="Montserrat" w:hAnsi="Montserrat" w:cs="Times New Roman"/>
      <w:color w:val="1B1B1B"/>
      <w:spacing w:val="11"/>
      <w:sz w:val="18"/>
      <w:szCs w:val="18"/>
      <w:lang w:val="en-US" w:eastAsia="ru-RU"/>
    </w:rPr>
  </w:style>
  <w:style w:type="paragraph" w:styleId="ab">
    <w:name w:val="List Paragraph"/>
    <w:basedOn w:val="a"/>
    <w:uiPriority w:val="34"/>
    <w:qFormat/>
    <w:rsid w:val="008221CF"/>
    <w:pPr>
      <w:spacing w:after="160" w:line="259" w:lineRule="auto"/>
      <w:ind w:left="720"/>
      <w:contextualSpacing/>
    </w:pPr>
    <w:rPr>
      <w:sz w:val="22"/>
      <w:szCs w:val="22"/>
      <w:lang w:val="fi-FI"/>
    </w:rPr>
  </w:style>
  <w:style w:type="character" w:styleId="ac">
    <w:name w:val="Hyperlink"/>
    <w:basedOn w:val="a0"/>
    <w:uiPriority w:val="99"/>
    <w:unhideWhenUsed/>
    <w:rsid w:val="008221CF"/>
    <w:rPr>
      <w:color w:val="0563C1" w:themeColor="hyperlink"/>
      <w:u w:val="single"/>
    </w:rPr>
  </w:style>
  <w:style w:type="table" w:customStyle="1" w:styleId="TableGrid">
    <w:name w:val="TableGrid"/>
    <w:rsid w:val="008221CF"/>
    <w:pPr>
      <w:spacing w:after="0" w:line="240" w:lineRule="auto"/>
    </w:pPr>
    <w:rPr>
      <w:rFonts w:eastAsiaTheme="minorEastAsia"/>
    </w:rPr>
    <w:tblPr>
      <w:tblCellMar>
        <w:top w:w="0" w:type="dxa"/>
        <w:left w:w="0" w:type="dxa"/>
        <w:bottom w:w="0" w:type="dxa"/>
        <w:right w:w="0" w:type="dxa"/>
      </w:tblCellMar>
    </w:tblPr>
  </w:style>
  <w:style w:type="paragraph" w:styleId="ad">
    <w:name w:val="Normal (Web)"/>
    <w:basedOn w:val="a"/>
    <w:uiPriority w:val="99"/>
    <w:unhideWhenUsed/>
    <w:rsid w:val="00AA3FC4"/>
    <w:pPr>
      <w:spacing w:before="100" w:beforeAutospacing="1" w:after="100" w:afterAutospacing="1"/>
    </w:pPr>
    <w:rPr>
      <w:rFonts w:ascii="Times New Roman" w:eastAsia="Times New Roman" w:hAnsi="Times New Roman" w:cs="Times New Roman"/>
      <w:lang w:val="en-US"/>
    </w:rPr>
  </w:style>
  <w:style w:type="paragraph" w:styleId="ae">
    <w:name w:val="footnote text"/>
    <w:basedOn w:val="a"/>
    <w:link w:val="af"/>
    <w:uiPriority w:val="99"/>
    <w:semiHidden/>
    <w:unhideWhenUsed/>
    <w:rsid w:val="00982C33"/>
    <w:rPr>
      <w:sz w:val="20"/>
      <w:szCs w:val="20"/>
    </w:rPr>
  </w:style>
  <w:style w:type="character" w:customStyle="1" w:styleId="af">
    <w:name w:val="Текст виноски Знак"/>
    <w:basedOn w:val="a0"/>
    <w:link w:val="ae"/>
    <w:uiPriority w:val="99"/>
    <w:semiHidden/>
    <w:rsid w:val="00982C33"/>
    <w:rPr>
      <w:sz w:val="20"/>
      <w:szCs w:val="20"/>
      <w:lang w:val="ru-RU"/>
    </w:rPr>
  </w:style>
  <w:style w:type="character" w:styleId="af0">
    <w:name w:val="footnote reference"/>
    <w:basedOn w:val="a0"/>
    <w:uiPriority w:val="99"/>
    <w:semiHidden/>
    <w:unhideWhenUsed/>
    <w:rsid w:val="00982C33"/>
    <w:rPr>
      <w:vertAlign w:val="superscript"/>
    </w:rPr>
  </w:style>
  <w:style w:type="character" w:styleId="af1">
    <w:name w:val="annotation reference"/>
    <w:basedOn w:val="a0"/>
    <w:uiPriority w:val="99"/>
    <w:semiHidden/>
    <w:unhideWhenUsed/>
    <w:rsid w:val="00612185"/>
    <w:rPr>
      <w:sz w:val="16"/>
      <w:szCs w:val="16"/>
    </w:rPr>
  </w:style>
  <w:style w:type="paragraph" w:styleId="af2">
    <w:name w:val="annotation text"/>
    <w:basedOn w:val="a"/>
    <w:link w:val="af3"/>
    <w:uiPriority w:val="99"/>
    <w:semiHidden/>
    <w:unhideWhenUsed/>
    <w:rsid w:val="00612185"/>
    <w:rPr>
      <w:sz w:val="20"/>
      <w:szCs w:val="20"/>
    </w:rPr>
  </w:style>
  <w:style w:type="character" w:customStyle="1" w:styleId="af3">
    <w:name w:val="Текст примітки Знак"/>
    <w:basedOn w:val="a0"/>
    <w:link w:val="af2"/>
    <w:uiPriority w:val="99"/>
    <w:semiHidden/>
    <w:rsid w:val="00612185"/>
    <w:rPr>
      <w:sz w:val="20"/>
      <w:szCs w:val="20"/>
      <w:lang w:val="ru-RU"/>
    </w:rPr>
  </w:style>
  <w:style w:type="paragraph" w:styleId="af4">
    <w:name w:val="annotation subject"/>
    <w:basedOn w:val="af2"/>
    <w:next w:val="af2"/>
    <w:link w:val="af5"/>
    <w:uiPriority w:val="99"/>
    <w:semiHidden/>
    <w:unhideWhenUsed/>
    <w:rsid w:val="00612185"/>
    <w:rPr>
      <w:b/>
      <w:bCs/>
    </w:rPr>
  </w:style>
  <w:style w:type="character" w:customStyle="1" w:styleId="af5">
    <w:name w:val="Тема примітки Знак"/>
    <w:basedOn w:val="af3"/>
    <w:link w:val="af4"/>
    <w:uiPriority w:val="99"/>
    <w:semiHidden/>
    <w:rsid w:val="00612185"/>
    <w:rPr>
      <w:b/>
      <w:bCs/>
      <w:sz w:val="20"/>
      <w:szCs w:val="20"/>
      <w:lang w:val="ru-RU"/>
    </w:rPr>
  </w:style>
  <w:style w:type="paragraph" w:styleId="af6">
    <w:name w:val="Balloon Text"/>
    <w:basedOn w:val="a"/>
    <w:link w:val="af7"/>
    <w:uiPriority w:val="99"/>
    <w:semiHidden/>
    <w:unhideWhenUsed/>
    <w:rsid w:val="00612185"/>
    <w:rPr>
      <w:rFonts w:ascii="Segoe UI" w:hAnsi="Segoe UI" w:cs="Segoe UI"/>
      <w:sz w:val="18"/>
      <w:szCs w:val="18"/>
    </w:rPr>
  </w:style>
  <w:style w:type="character" w:customStyle="1" w:styleId="af7">
    <w:name w:val="Текст у виносці Знак"/>
    <w:basedOn w:val="a0"/>
    <w:link w:val="af6"/>
    <w:uiPriority w:val="99"/>
    <w:semiHidden/>
    <w:rsid w:val="00612185"/>
    <w:rPr>
      <w:rFonts w:ascii="Segoe UI" w:hAnsi="Segoe UI" w:cs="Segoe UI"/>
      <w:sz w:val="18"/>
      <w:szCs w:val="18"/>
      <w:lang w:val="ru-RU"/>
    </w:rPr>
  </w:style>
  <w:style w:type="character" w:styleId="af8">
    <w:name w:val="Unresolved Mention"/>
    <w:basedOn w:val="a0"/>
    <w:uiPriority w:val="99"/>
    <w:rsid w:val="007F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i/publications/-/asset_publisher/TVOLgBmLyZvu/content/manual-for-bilateral-program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nesterova@fc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sana.nesterova@fcg.fi"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8822-0013-4179-A1FD-C09D39C2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8822</Words>
  <Characters>5029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Ihor Khvorostianyi</dc:creator>
  <cp:lastModifiedBy>comfy comfy</cp:lastModifiedBy>
  <cp:revision>5</cp:revision>
  <dcterms:created xsi:type="dcterms:W3CDTF">2020-05-24T20:04:00Z</dcterms:created>
  <dcterms:modified xsi:type="dcterms:W3CDTF">2020-05-25T08:09:00Z</dcterms:modified>
</cp:coreProperties>
</file>